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F0" w:rsidRDefault="00CD5EF0" w:rsidP="00CD5EF0">
      <w:pPr>
        <w:pStyle w:val="Headers"/>
      </w:pPr>
      <w:r>
        <w:t>Обоснование радиуса конкурентного применения сжиженного природного газа</w:t>
      </w:r>
    </w:p>
    <w:p w:rsidR="00CD5EF0" w:rsidRDefault="00CD5EF0" w:rsidP="00CD5EF0">
      <w:pPr>
        <w:pStyle w:val="Authors"/>
      </w:pPr>
      <w:r>
        <w:t xml:space="preserve">О.Н. Медведева, </w:t>
      </w:r>
      <w:r w:rsidRPr="00CD5EF0">
        <w:rPr>
          <w:u w:val="single"/>
        </w:rPr>
        <w:t>С.</w:t>
      </w:r>
      <w:r w:rsidRPr="00CD5EF0">
        <w:rPr>
          <w:u w:val="single"/>
        </w:rPr>
        <w:t>Д. Перевалов</w:t>
      </w:r>
    </w:p>
    <w:p w:rsidR="00CD5EF0" w:rsidRDefault="00CD5EF0" w:rsidP="00CD5EF0">
      <w:pPr>
        <w:pStyle w:val="Affilation"/>
      </w:pPr>
      <w:r>
        <w:t>Саратовский государственный технический университет имени Гагарина Ю.А., г. Саратов</w:t>
      </w:r>
    </w:p>
    <w:p w:rsidR="00CD5EF0" w:rsidRDefault="00CD5EF0" w:rsidP="00CD5EF0">
      <w:pPr>
        <w:pStyle w:val="Body"/>
      </w:pPr>
      <w:r w:rsidRPr="00CD5EF0">
        <w:rPr>
          <w:lang w:val="ru-RU"/>
        </w:rPr>
        <w:t>Экономическая эффективность функционирования системы снабжения альтернативным топливом, в качестве которого ра</w:t>
      </w:r>
      <w:r>
        <w:rPr>
          <w:lang w:val="ru-RU"/>
        </w:rPr>
        <w:t>ссмат</w:t>
      </w:r>
      <w:r w:rsidRPr="00CD5EF0">
        <w:rPr>
          <w:lang w:val="ru-RU"/>
        </w:rPr>
        <w:t>ривается сжиженный природн</w:t>
      </w:r>
      <w:r>
        <w:rPr>
          <w:lang w:val="ru-RU"/>
        </w:rPr>
        <w:t>ый газ (СПГ), определяется опти</w:t>
      </w:r>
      <w:r w:rsidRPr="00CD5EF0">
        <w:rPr>
          <w:lang w:val="ru-RU"/>
        </w:rPr>
        <w:t>мальным планированием процес</w:t>
      </w:r>
      <w:r>
        <w:rPr>
          <w:lang w:val="ru-RU"/>
        </w:rPr>
        <w:t>са доставки до конечных потреби</w:t>
      </w:r>
      <w:r w:rsidRPr="00CD5EF0">
        <w:rPr>
          <w:lang w:val="ru-RU"/>
        </w:rPr>
        <w:t>телей, удаленных от магистральных газопроводов, в соответствии с графиком поставок. Масштабы</w:t>
      </w:r>
      <w:r w:rsidRPr="00CD5EF0">
        <w:rPr>
          <w:lang w:val="ru-RU"/>
        </w:rPr>
        <w:t xml:space="preserve"> использования сжиженных природ</w:t>
      </w:r>
      <w:r w:rsidRPr="00CD5EF0">
        <w:rPr>
          <w:lang w:val="ru-RU"/>
        </w:rPr>
        <w:t>ных газов специфичны для конкретного региона потребления. Как известно, наиболее эффективны</w:t>
      </w:r>
      <w:r w:rsidRPr="00CD5EF0">
        <w:rPr>
          <w:lang w:val="ru-RU"/>
        </w:rPr>
        <w:t>м средством доставки газа в сжи</w:t>
      </w:r>
      <w:r w:rsidRPr="00CD5EF0">
        <w:rPr>
          <w:lang w:val="ru-RU"/>
        </w:rPr>
        <w:t>женном виде является использов</w:t>
      </w:r>
      <w:r w:rsidR="00E940BD">
        <w:rPr>
          <w:lang w:val="ru-RU"/>
        </w:rPr>
        <w:t>ание контейнер-цистерн, отличаю</w:t>
      </w:r>
      <w:r w:rsidRPr="00CD5EF0">
        <w:rPr>
          <w:lang w:val="ru-RU"/>
        </w:rPr>
        <w:t>щихся как объемами перевозим</w:t>
      </w:r>
      <w:r w:rsidR="00E940BD">
        <w:rPr>
          <w:lang w:val="ru-RU"/>
        </w:rPr>
        <w:t>ого СПГ, так и типами транспорт</w:t>
      </w:r>
      <w:r w:rsidRPr="00CD5EF0">
        <w:rPr>
          <w:lang w:val="ru-RU"/>
        </w:rPr>
        <w:t>ных средств, обеспечивающих его транспортировку по дорогам с различным покрытием. Цисте</w:t>
      </w:r>
      <w:r>
        <w:rPr>
          <w:lang w:val="ru-RU"/>
        </w:rPr>
        <w:t>рны-транспортировщики, представ</w:t>
      </w:r>
      <w:r w:rsidRPr="00CD5EF0">
        <w:rPr>
          <w:lang w:val="ru-RU"/>
        </w:rPr>
        <w:t>ляющие собой, как правило, дв</w:t>
      </w:r>
      <w:r>
        <w:rPr>
          <w:lang w:val="ru-RU"/>
        </w:rPr>
        <w:t xml:space="preserve">устенные резервуары с </w:t>
      </w:r>
      <w:proofErr w:type="spellStart"/>
      <w:r>
        <w:rPr>
          <w:lang w:val="ru-RU"/>
        </w:rPr>
        <w:t>вакуумиро</w:t>
      </w:r>
      <w:r w:rsidRPr="00CD5EF0">
        <w:rPr>
          <w:lang w:val="ru-RU"/>
        </w:rPr>
        <w:t>ванным</w:t>
      </w:r>
      <w:proofErr w:type="spellEnd"/>
      <w:r w:rsidRPr="00CD5EF0">
        <w:rPr>
          <w:lang w:val="ru-RU"/>
        </w:rPr>
        <w:t xml:space="preserve"> кольцевым пространство</w:t>
      </w:r>
      <w:r w:rsidRPr="00CD5EF0">
        <w:rPr>
          <w:lang w:val="ru-RU"/>
        </w:rPr>
        <w:t>м, полностью или частично запол</w:t>
      </w:r>
      <w:r w:rsidRPr="00CD5EF0">
        <w:rPr>
          <w:lang w:val="ru-RU"/>
        </w:rPr>
        <w:t xml:space="preserve">нены изоляционным материалом, что позволяет сократить потери продукта.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исследованиям</w:t>
      </w:r>
      <w:proofErr w:type="spellEnd"/>
      <w:r>
        <w:t xml:space="preserve"> </w:t>
      </w:r>
      <w:proofErr w:type="spellStart"/>
      <w:r>
        <w:t>а</w:t>
      </w:r>
      <w:bookmarkStart w:id="0" w:name="_GoBack"/>
      <w:bookmarkEnd w:id="0"/>
      <w:r>
        <w:t>второв</w:t>
      </w:r>
      <w:proofErr w:type="spellEnd"/>
      <w:r>
        <w:t xml:space="preserve">, </w:t>
      </w:r>
      <w:proofErr w:type="spellStart"/>
      <w:r>
        <w:t>улучшить</w:t>
      </w:r>
      <w:proofErr w:type="spellEnd"/>
      <w:r>
        <w:t xml:space="preserve"> эксплуатационные возможности цистерн и уменьшить теплопередачу к перевозимому газу возможно при использовании объема сосуда для перевозки сжиженного природного газа и транспортировки </w:t>
      </w:r>
      <w:proofErr w:type="spellStart"/>
      <w:r>
        <w:t>хладоносителей</w:t>
      </w:r>
      <w:proofErr w:type="spellEnd"/>
      <w:r>
        <w:t>, используемых в цикле сжижения (патент №115309) [1].</w:t>
      </w:r>
    </w:p>
    <w:p w:rsidR="00CD5EF0" w:rsidRPr="00CD5EF0" w:rsidRDefault="00CD5EF0" w:rsidP="00CD5EF0">
      <w:pPr>
        <w:pStyle w:val="Body"/>
        <w:rPr>
          <w:lang w:val="ru-RU"/>
        </w:rPr>
      </w:pPr>
      <w:r>
        <w:t xml:space="preserve">Транспортировка природного газа в сжиженном состоянии значительно более экономична по сравнению с трубопроводным транспортом. </w:t>
      </w:r>
      <w:r w:rsidRPr="00CD5EF0">
        <w:rPr>
          <w:lang w:val="ru-RU"/>
        </w:rPr>
        <w:t xml:space="preserve">Это относится как </w:t>
      </w:r>
      <w:r w:rsidRPr="00CD5EF0">
        <w:rPr>
          <w:lang w:val="ru-RU"/>
        </w:rPr>
        <w:t>к перевозкам больших объемов га</w:t>
      </w:r>
      <w:r w:rsidRPr="00CD5EF0">
        <w:rPr>
          <w:lang w:val="ru-RU"/>
        </w:rPr>
        <w:t xml:space="preserve">за на дальние расстояния </w:t>
      </w:r>
      <w:r w:rsidRPr="00CD5EF0">
        <w:rPr>
          <w:lang w:val="ru-RU"/>
        </w:rPr>
        <w:lastRenderedPageBreak/>
        <w:t xml:space="preserve">различными видами транспорта, так и при доставке малых объемов СПГ на небольшие расстояния.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преимущество</w:t>
      </w:r>
      <w:proofErr w:type="spellEnd"/>
      <w:r>
        <w:t xml:space="preserve"> </w:t>
      </w:r>
      <w:proofErr w:type="spellStart"/>
      <w:r>
        <w:t>крупнотоннажной</w:t>
      </w:r>
      <w:proofErr w:type="spellEnd"/>
      <w:r>
        <w:t xml:space="preserve"> транспортировки газа в сжиженном виде начинается с расстояний до потребителей свыше 2500–3000 км. </w:t>
      </w:r>
      <w:r w:rsidRPr="00CD5EF0">
        <w:rPr>
          <w:lang w:val="ru-RU"/>
        </w:rPr>
        <w:t>Основная доля затрат приходится на погрузочно-разгрузочные работы, кроме эт</w:t>
      </w:r>
      <w:r w:rsidRPr="00CD5EF0">
        <w:rPr>
          <w:lang w:val="ru-RU"/>
        </w:rPr>
        <w:t>ого СПГ требует более значитель</w:t>
      </w:r>
      <w:r w:rsidRPr="00CD5EF0">
        <w:rPr>
          <w:lang w:val="ru-RU"/>
        </w:rPr>
        <w:t>ных капитальных вложений в инфраструктуру на начальном этапе. Создание инфраструктуры СПГ при малотоннажной транспорти</w:t>
      </w:r>
      <w:r>
        <w:rPr>
          <w:lang w:val="ru-RU"/>
        </w:rPr>
        <w:softHyphen/>
      </w:r>
      <w:r w:rsidRPr="00CD5EF0">
        <w:rPr>
          <w:lang w:val="ru-RU"/>
        </w:rPr>
        <w:t>ровке будет выгодно в тех случаях, когда строи</w:t>
      </w:r>
      <w:r>
        <w:rPr>
          <w:lang w:val="ru-RU"/>
        </w:rPr>
        <w:t>тельство газопрово</w:t>
      </w:r>
      <w:r w:rsidRPr="00CD5EF0">
        <w:rPr>
          <w:lang w:val="ru-RU"/>
        </w:rPr>
        <w:t>да экономически невыгодно (из-за сложного рельефа местности, значительной удаленности потребителя от источника, потребителю требуется газ в небольших объемах и др. обоснованных причин). Выбор варианта доставки газа в каждом конкретном сл</w:t>
      </w:r>
      <w:r w:rsidRPr="00CD5EF0">
        <w:rPr>
          <w:lang w:val="ru-RU"/>
        </w:rPr>
        <w:t>учае прово</w:t>
      </w:r>
      <w:r w:rsidRPr="00CD5EF0">
        <w:rPr>
          <w:lang w:val="ru-RU"/>
        </w:rPr>
        <w:t xml:space="preserve">дится путем сравнительного технико-экономического анализа [2, 3]. </w:t>
      </w:r>
    </w:p>
    <w:p w:rsidR="00CD5EF0" w:rsidRPr="00CD5EF0" w:rsidRDefault="00CD5EF0" w:rsidP="00CD5EF0">
      <w:pPr>
        <w:pStyle w:val="Body"/>
        <w:rPr>
          <w:lang w:val="ru-RU"/>
        </w:rPr>
      </w:pPr>
      <w:r w:rsidRPr="00CD5EF0">
        <w:rPr>
          <w:lang w:val="ru-RU"/>
        </w:rPr>
        <w:t>В качестве основы для эффективного решения поставленной задачи выступает разработка оптимальных моделей построения транспортного обслуживания, которые позволят сформировать рациональные маршруты и графики перевозки сжиженного газа, и обеспечить, в конечном итоге, повышение производительности и снижение объема транспортного ресурса.</w:t>
      </w:r>
    </w:p>
    <w:p w:rsidR="00CD5EF0" w:rsidRPr="00CD5EF0" w:rsidRDefault="00CD5EF0" w:rsidP="00CD5EF0">
      <w:pPr>
        <w:pStyle w:val="Body"/>
        <w:rPr>
          <w:lang w:val="ru-RU"/>
        </w:rPr>
      </w:pPr>
      <w:r w:rsidRPr="00CD5EF0">
        <w:rPr>
          <w:lang w:val="ru-RU"/>
        </w:rPr>
        <w:t>Количество газа, перевозим</w:t>
      </w:r>
      <w:r w:rsidRPr="00CD5EF0">
        <w:rPr>
          <w:lang w:val="ru-RU"/>
        </w:rPr>
        <w:t>ого в течение года одной автома</w:t>
      </w:r>
      <w:r w:rsidRPr="00CD5EF0">
        <w:rPr>
          <w:lang w:val="ru-RU"/>
        </w:rPr>
        <w:t>шиной, определяется следующими факторами: грузоподъёмностью автомашины; радиусом перевозок; организацией труда; принятой схемой распределения газа.</w:t>
      </w:r>
    </w:p>
    <w:p w:rsidR="00CD5EF0" w:rsidRDefault="00CD5EF0" w:rsidP="00CD5EF0">
      <w:pPr>
        <w:pStyle w:val="Body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в работе рассматриваются следующие возможные варианты:</w:t>
      </w:r>
    </w:p>
    <w:p w:rsidR="00CD5EF0" w:rsidRDefault="00CD5EF0" w:rsidP="00CD5EF0">
      <w:pPr>
        <w:pStyle w:val="Body"/>
      </w:pPr>
      <w:r>
        <w:t xml:space="preserve">а) </w:t>
      </w:r>
      <w:proofErr w:type="spellStart"/>
      <w:proofErr w:type="gramStart"/>
      <w:r>
        <w:t>межгородской</w:t>
      </w:r>
      <w:proofErr w:type="spellEnd"/>
      <w:proofErr w:type="gramEnd"/>
      <w:r>
        <w:t xml:space="preserve"> транспорт газа, когда завод по производству СПГ и потребители находятся в разных населенных пунктах;</w:t>
      </w:r>
    </w:p>
    <w:p w:rsidR="00CD5EF0" w:rsidRPr="00CD5EF0" w:rsidRDefault="00CD5EF0" w:rsidP="00CD5EF0">
      <w:pPr>
        <w:pStyle w:val="Body"/>
        <w:rPr>
          <w:lang w:val="ru-RU"/>
        </w:rPr>
      </w:pPr>
      <w:r w:rsidRPr="00CD5EF0">
        <w:rPr>
          <w:lang w:val="ru-RU"/>
        </w:rPr>
        <w:lastRenderedPageBreak/>
        <w:t>б) внутригородской транспор</w:t>
      </w:r>
      <w:r w:rsidRPr="00CD5EF0">
        <w:rPr>
          <w:lang w:val="ru-RU"/>
        </w:rPr>
        <w:t>т газа, когда завод и потребите</w:t>
      </w:r>
      <w:r w:rsidRPr="00CD5EF0">
        <w:rPr>
          <w:lang w:val="ru-RU"/>
        </w:rPr>
        <w:t>ли газа находятся в одном и то же городе;</w:t>
      </w:r>
    </w:p>
    <w:p w:rsidR="00CD5EF0" w:rsidRDefault="00CD5EF0" w:rsidP="00CD5EF0">
      <w:pPr>
        <w:pStyle w:val="Body"/>
      </w:pPr>
      <w:r>
        <w:t xml:space="preserve">в) </w:t>
      </w:r>
      <w:proofErr w:type="spellStart"/>
      <w:proofErr w:type="gramStart"/>
      <w:r>
        <w:t>одно</w:t>
      </w:r>
      <w:proofErr w:type="spellEnd"/>
      <w:proofErr w:type="gramEnd"/>
      <w:r>
        <w:t xml:space="preserve"> и </w:t>
      </w:r>
      <w:proofErr w:type="spellStart"/>
      <w:r>
        <w:t>двухсменная</w:t>
      </w:r>
      <w:proofErr w:type="spellEnd"/>
      <w:r>
        <w:t xml:space="preserve"> работа;</w:t>
      </w:r>
    </w:p>
    <w:p w:rsidR="00CD5EF0" w:rsidRPr="00CD5EF0" w:rsidRDefault="00CD5EF0" w:rsidP="00CD5EF0">
      <w:pPr>
        <w:pStyle w:val="Body"/>
        <w:rPr>
          <w:lang w:val="ru-RU"/>
        </w:rPr>
      </w:pPr>
      <w:r w:rsidRPr="00CD5EF0">
        <w:rPr>
          <w:lang w:val="ru-RU"/>
        </w:rPr>
        <w:t>г) возможность продолжите</w:t>
      </w:r>
      <w:r>
        <w:rPr>
          <w:lang w:val="ru-RU"/>
        </w:rPr>
        <w:t xml:space="preserve">льности рейса для условий </w:t>
      </w:r>
      <w:proofErr w:type="spellStart"/>
      <w:r>
        <w:rPr>
          <w:lang w:val="ru-RU"/>
        </w:rPr>
        <w:t>межго</w:t>
      </w:r>
      <w:r w:rsidRPr="00CD5EF0">
        <w:rPr>
          <w:lang w:val="ru-RU"/>
        </w:rPr>
        <w:t>родского</w:t>
      </w:r>
      <w:proofErr w:type="spellEnd"/>
      <w:r w:rsidRPr="00CD5EF0">
        <w:rPr>
          <w:lang w:val="ru-RU"/>
        </w:rPr>
        <w:t xml:space="preserve"> транспорта газа в течение 16, 24 и 32 часов, т.е. соответственно 2, 3, 4 дня;</w:t>
      </w:r>
    </w:p>
    <w:p w:rsidR="00CD5EF0" w:rsidRPr="00CD5EF0" w:rsidRDefault="00CD5EF0" w:rsidP="00CD5EF0">
      <w:pPr>
        <w:pStyle w:val="Body"/>
        <w:rPr>
          <w:lang w:val="ru-RU"/>
        </w:rPr>
      </w:pPr>
      <w:r w:rsidRPr="00CD5EF0">
        <w:rPr>
          <w:lang w:val="ru-RU"/>
        </w:rPr>
        <w:t>д) работа автотранспорта пр</w:t>
      </w:r>
      <w:r w:rsidRPr="00CD5EF0">
        <w:rPr>
          <w:lang w:val="ru-RU"/>
        </w:rPr>
        <w:t>и лучших (когда слив газа из ав</w:t>
      </w:r>
      <w:r w:rsidRPr="00CD5EF0">
        <w:rPr>
          <w:lang w:val="ru-RU"/>
        </w:rPr>
        <w:t>тоцистерны производится полностью в одну подземную емкость) и худших (когда из автоцистерны производится слив части газа) условиях слива.</w:t>
      </w:r>
    </w:p>
    <w:p w:rsidR="00CD5EF0" w:rsidRDefault="00CD5EF0" w:rsidP="00CD5EF0">
      <w:pPr>
        <w:pStyle w:val="Body"/>
      </w:pPr>
      <w:r w:rsidRPr="00CD5EF0">
        <w:rPr>
          <w:lang w:val="ru-RU"/>
        </w:rPr>
        <w:t>В работе предложено решение частной задачи по снабжению потребителей сжиженным приро</w:t>
      </w:r>
      <w:r w:rsidRPr="00CD5EF0">
        <w:rPr>
          <w:lang w:val="ru-RU"/>
        </w:rPr>
        <w:t>дным газом, разработана логисти</w:t>
      </w:r>
      <w:r w:rsidRPr="00CD5EF0">
        <w:rPr>
          <w:lang w:val="ru-RU"/>
        </w:rPr>
        <w:t xml:space="preserve">ческая модель оптимального </w:t>
      </w:r>
      <w:r>
        <w:rPr>
          <w:lang w:val="ru-RU"/>
        </w:rPr>
        <w:t>функционирования системы по ком</w:t>
      </w:r>
      <w:r w:rsidRPr="00CD5EF0">
        <w:rPr>
          <w:lang w:val="ru-RU"/>
        </w:rPr>
        <w:t xml:space="preserve">плексу: завод по производству СПГ – потребитель.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расчетов</w:t>
      </w:r>
      <w:proofErr w:type="spellEnd"/>
      <w:r>
        <w:t xml:space="preserve"> </w:t>
      </w:r>
      <w:proofErr w:type="spellStart"/>
      <w:r>
        <w:t>предложены</w:t>
      </w:r>
      <w:proofErr w:type="spellEnd"/>
      <w:r>
        <w:t xml:space="preserve"> рекомендации по оптимальному радиусу до-ставки газа и оптимизации транспортной составляющей.</w:t>
      </w:r>
    </w:p>
    <w:p w:rsidR="00CD5EF0" w:rsidRDefault="00CD5EF0" w:rsidP="00CD5EF0">
      <w:pPr>
        <w:pStyle w:val="Subheader"/>
      </w:pPr>
      <w:r>
        <w:t>Список литературы</w:t>
      </w:r>
    </w:p>
    <w:p w:rsidR="00CD5EF0" w:rsidRDefault="00CD5EF0" w:rsidP="00CD5EF0">
      <w:pPr>
        <w:pStyle w:val="References"/>
      </w:pPr>
      <w:r>
        <w:t xml:space="preserve">Цистерна для транспортировки сжиженного природного газа. Пат. RU 115309 U1: МПК B60P 3/22 / Медведева О. Н., Фролов В. О.; заявитель и патентообладатель СГТУ. – № 2011130459/11; </w:t>
      </w:r>
      <w:proofErr w:type="spellStart"/>
      <w:r>
        <w:t>заявл</w:t>
      </w:r>
      <w:proofErr w:type="spellEnd"/>
      <w:r>
        <w:t xml:space="preserve">. 21.07.2011; </w:t>
      </w:r>
      <w:proofErr w:type="spellStart"/>
      <w:r>
        <w:t>опубл</w:t>
      </w:r>
      <w:proofErr w:type="spellEnd"/>
      <w:r>
        <w:t xml:space="preserve">. 27.04.2012, </w:t>
      </w:r>
      <w:proofErr w:type="spellStart"/>
      <w:r>
        <w:t>Бюл</w:t>
      </w:r>
      <w:proofErr w:type="spellEnd"/>
      <w:r>
        <w:t>. № 12. 15 с.</w:t>
      </w:r>
    </w:p>
    <w:p w:rsidR="00CD5EF0" w:rsidRDefault="00CD5EF0" w:rsidP="00CD5EF0">
      <w:pPr>
        <w:pStyle w:val="References"/>
      </w:pPr>
      <w:proofErr w:type="spellStart"/>
      <w:r>
        <w:t>Рачевский</w:t>
      </w:r>
      <w:proofErr w:type="spellEnd"/>
      <w:r>
        <w:t xml:space="preserve"> Б.С. Нетрадиционный способ газификации // Газовая промышленность. 1999. №6. С. 55–56.</w:t>
      </w:r>
    </w:p>
    <w:p w:rsidR="00F9447D" w:rsidRPr="000256E0" w:rsidRDefault="00CD5EF0" w:rsidP="00CD5EF0">
      <w:pPr>
        <w:pStyle w:val="References"/>
      </w:pPr>
      <w:proofErr w:type="spellStart"/>
      <w:r>
        <w:t>Ишмуратова</w:t>
      </w:r>
      <w:proofErr w:type="spellEnd"/>
      <w:r>
        <w:t xml:space="preserve"> М. Российский мало- и </w:t>
      </w:r>
      <w:proofErr w:type="spellStart"/>
      <w:r>
        <w:t>среднетоннажный</w:t>
      </w:r>
      <w:proofErr w:type="spellEnd"/>
      <w:r>
        <w:t xml:space="preserve"> СПГ.</w:t>
      </w:r>
      <w:r>
        <w:t xml:space="preserve"> Ре</w:t>
      </w:r>
      <w:r>
        <w:t>гиональная серия: Кузбасс, Якутия, Дальний Восток, Сахалин, Черное море. М.: Центр эн</w:t>
      </w:r>
      <w:r>
        <w:t>ергетики Московской школы управления СКОЛКОВО, 2019. 56</w:t>
      </w:r>
      <w:r>
        <w:rPr>
          <w:lang w:val="en-US"/>
        </w:rPr>
        <w:t> </w:t>
      </w:r>
      <w:r>
        <w:t>с.</w:t>
      </w:r>
    </w:p>
    <w:sectPr w:rsidR="00F9447D" w:rsidRPr="000256E0" w:rsidSect="00A2663C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256E0"/>
    <w:rsid w:val="00045FFD"/>
    <w:rsid w:val="00065005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50477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503C4"/>
    <w:rsid w:val="00984316"/>
    <w:rsid w:val="009A2A72"/>
    <w:rsid w:val="00A2307D"/>
    <w:rsid w:val="00A2663C"/>
    <w:rsid w:val="00A37485"/>
    <w:rsid w:val="00A67995"/>
    <w:rsid w:val="00A7425B"/>
    <w:rsid w:val="00A805F0"/>
    <w:rsid w:val="00A86785"/>
    <w:rsid w:val="00A87E4B"/>
    <w:rsid w:val="00AA3931"/>
    <w:rsid w:val="00AC3132"/>
    <w:rsid w:val="00AE3F48"/>
    <w:rsid w:val="00C73FDB"/>
    <w:rsid w:val="00CB508D"/>
    <w:rsid w:val="00CD5EF0"/>
    <w:rsid w:val="00D14E28"/>
    <w:rsid w:val="00D3388B"/>
    <w:rsid w:val="00D819B1"/>
    <w:rsid w:val="00D87D3A"/>
    <w:rsid w:val="00DE59AF"/>
    <w:rsid w:val="00E45B1E"/>
    <w:rsid w:val="00E940BD"/>
    <w:rsid w:val="00EB6376"/>
    <w:rsid w:val="00EC2938"/>
    <w:rsid w:val="00F64544"/>
    <w:rsid w:val="00F9447D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1BBD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550477"/>
    <w:pPr>
      <w:spacing w:after="120"/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550477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550477"/>
    <w:pPr>
      <w:spacing w:after="12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550477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9503C4"/>
    <w:pPr>
      <w:spacing w:before="120"/>
      <w:ind w:firstLine="0"/>
      <w:jc w:val="center"/>
    </w:pPr>
  </w:style>
  <w:style w:type="paragraph" w:customStyle="1" w:styleId="Bodynonindent">
    <w:name w:val="Body_non_indent"/>
    <w:basedOn w:val="Body"/>
    <w:rsid w:val="009A2A72"/>
    <w:pPr>
      <w:ind w:firstLine="0"/>
    </w:pPr>
    <w:rPr>
      <w:noProof/>
      <w:lang w:val="ru-RU" w:eastAsia="ru-RU"/>
    </w:rPr>
  </w:style>
  <w:style w:type="paragraph" w:customStyle="1" w:styleId="Formula">
    <w:name w:val="Formula"/>
    <w:basedOn w:val="Body"/>
    <w:rsid w:val="009A2A72"/>
    <w:pPr>
      <w:ind w:firstLine="0"/>
      <w:jc w:val="center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735C-1D44-4683-B390-0E4712A4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19</cp:revision>
  <dcterms:created xsi:type="dcterms:W3CDTF">2021-03-10T14:17:00Z</dcterms:created>
  <dcterms:modified xsi:type="dcterms:W3CDTF">2021-03-19T10:19:00Z</dcterms:modified>
</cp:coreProperties>
</file>