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BEA43" w14:textId="77777777" w:rsidR="00AB785D" w:rsidRDefault="00AB785D" w:rsidP="002C7ECF">
      <w:pPr>
        <w:jc w:val="center"/>
        <w:rPr>
          <w:rFonts w:ascii="Times New Roman" w:hAnsi="Times New Roman" w:cs="Times New Roman"/>
          <w:b/>
          <w:bCs/>
          <w:sz w:val="28"/>
          <w:szCs w:val="28"/>
          <w:lang w:val="ru-RU"/>
        </w:rPr>
      </w:pPr>
      <w:r w:rsidRPr="00AB785D">
        <w:rPr>
          <w:rFonts w:ascii="Times New Roman" w:hAnsi="Times New Roman" w:cs="Times New Roman"/>
          <w:b/>
          <w:bCs/>
          <w:sz w:val="28"/>
          <w:szCs w:val="28"/>
          <w:lang w:val="ru-RU"/>
        </w:rPr>
        <w:t>Имитационная игра как средство обучения требованиям безопасности труда</w:t>
      </w:r>
    </w:p>
    <w:p w14:paraId="7F49CD02" w14:textId="2DA54F32" w:rsidR="002C7ECF" w:rsidRPr="002C7ECF" w:rsidRDefault="002C7ECF" w:rsidP="002C7ECF">
      <w:pPr>
        <w:jc w:val="center"/>
        <w:rPr>
          <w:rFonts w:ascii="Times New Roman" w:hAnsi="Times New Roman" w:cs="Times New Roman"/>
          <w:sz w:val="28"/>
          <w:szCs w:val="28"/>
          <w:lang w:val="ru-RU"/>
        </w:rPr>
      </w:pPr>
      <w:proofErr w:type="gramStart"/>
      <w:r w:rsidRPr="002C7ECF">
        <w:rPr>
          <w:rFonts w:ascii="Times New Roman" w:hAnsi="Times New Roman" w:cs="Times New Roman"/>
          <w:sz w:val="28"/>
          <w:szCs w:val="28"/>
          <w:lang w:val="ru-RU"/>
        </w:rPr>
        <w:t>Б.В.</w:t>
      </w:r>
      <w:proofErr w:type="gramEnd"/>
      <w:r w:rsidRPr="002C7ECF">
        <w:rPr>
          <w:rFonts w:ascii="Times New Roman" w:hAnsi="Times New Roman" w:cs="Times New Roman"/>
          <w:sz w:val="28"/>
          <w:szCs w:val="28"/>
          <w:lang w:val="ru-RU"/>
        </w:rPr>
        <w:t xml:space="preserve"> Севастьянов, Р.О. Шадрин, А.В. Шаламова, Н.В. Селюнина</w:t>
      </w:r>
    </w:p>
    <w:p w14:paraId="497B2311" w14:textId="6930929C" w:rsidR="002C7ECF" w:rsidRPr="002C7ECF" w:rsidRDefault="002C7ECF" w:rsidP="002C7ECF">
      <w:pPr>
        <w:jc w:val="center"/>
        <w:rPr>
          <w:rFonts w:ascii="Times New Roman" w:hAnsi="Times New Roman" w:cs="Times New Roman"/>
          <w:i/>
          <w:iCs/>
          <w:sz w:val="28"/>
          <w:szCs w:val="28"/>
          <w:lang w:val="ru-RU"/>
        </w:rPr>
      </w:pPr>
      <w:r w:rsidRPr="002C7ECF">
        <w:rPr>
          <w:rFonts w:ascii="Times New Roman" w:hAnsi="Times New Roman" w:cs="Times New Roman"/>
          <w:i/>
          <w:iCs/>
          <w:sz w:val="28"/>
          <w:szCs w:val="28"/>
          <w:lang w:val="ru-RU"/>
        </w:rPr>
        <w:t xml:space="preserve">ФГБОУ ВО «Ижевский государственный технический университет </w:t>
      </w:r>
      <w:r w:rsidRPr="002C7ECF">
        <w:rPr>
          <w:rFonts w:ascii="Times New Roman" w:hAnsi="Times New Roman" w:cs="Times New Roman"/>
          <w:i/>
          <w:iCs/>
          <w:sz w:val="28"/>
          <w:szCs w:val="28"/>
          <w:lang w:val="ru-RU"/>
        </w:rPr>
        <w:br/>
        <w:t xml:space="preserve">имени </w:t>
      </w:r>
      <w:proofErr w:type="gramStart"/>
      <w:r w:rsidRPr="002C7ECF">
        <w:rPr>
          <w:rFonts w:ascii="Times New Roman" w:hAnsi="Times New Roman" w:cs="Times New Roman"/>
          <w:i/>
          <w:iCs/>
          <w:sz w:val="28"/>
          <w:szCs w:val="28"/>
          <w:lang w:val="ru-RU"/>
        </w:rPr>
        <w:t>М.Т.</w:t>
      </w:r>
      <w:proofErr w:type="gramEnd"/>
      <w:r w:rsidRPr="002C7ECF">
        <w:rPr>
          <w:rFonts w:ascii="Times New Roman" w:hAnsi="Times New Roman" w:cs="Times New Roman"/>
          <w:i/>
          <w:iCs/>
          <w:sz w:val="28"/>
          <w:szCs w:val="28"/>
          <w:lang w:val="ru-RU"/>
        </w:rPr>
        <w:t xml:space="preserve"> Калашникова»</w:t>
      </w:r>
    </w:p>
    <w:p w14:paraId="3318E29E" w14:textId="7BDA4029" w:rsidR="002C7ECF" w:rsidRDefault="002C7ECF" w:rsidP="002C7ECF">
      <w:pPr>
        <w:jc w:val="center"/>
        <w:rPr>
          <w:rFonts w:ascii="Times New Roman" w:hAnsi="Times New Roman" w:cs="Times New Roman"/>
          <w:b/>
          <w:bCs/>
          <w:sz w:val="28"/>
          <w:szCs w:val="28"/>
          <w:lang w:val="ru-RU"/>
        </w:rPr>
      </w:pPr>
    </w:p>
    <w:p w14:paraId="2C2941D6" w14:textId="77777777" w:rsidR="00AB785D" w:rsidRP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Современный уровень развития психолого-педагогических наук предполагает их интеграцию в образовательную область «безопасность жизнедеятельности». Гуманизация технического образования позволяет расширить возможности использования современных педагогических технологий в процессе обучения магистров направления «Управление техносферной безопасностью». Соответственно, целью работы является обоснование эффективности использования имитационных игр для обучения магистров требованиям безопасности труда. В ходе исследования были решены следующие задачи: рассмотрены подходы к обучению магистров требованиям безопасности труда, рассмотрены возможности использования имитационных игр для обучения требованиям безопасности труда; проанализированы результаты обучения требованиям охраны труда с помощью имитационных игр. В результате исследования были сделаны выводы о том, что имитационные игры повышают эффективность обучения требованиям охраны труда и мотивируют магистров на более глубокое погружение в предметную область.</w:t>
      </w:r>
    </w:p>
    <w:p w14:paraId="7EDC5954" w14:textId="783E6924" w:rsid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Возможность имитировать в процессе игры реальную рабочую среду позволяет будущему специалисту по охране труда погрузиться в профессиональную деятельность, попробовать выполнить рабочий функционал руководителей разного уровня отдела охраны труда, изучить нормативные документы, понять, как функционирует система управления охраной труда на предприятии. Использование имитационных игр как способа обучения требованиям охраны труда является методом получения магистрами начального опыта производственной деятельности. Знакомство с работой отдела охраны труда в ходе игры облегчает процесс адаптации молодого специалиста на рабочем месте.</w:t>
      </w:r>
    </w:p>
    <w:p w14:paraId="7AF350AD" w14:textId="45439749" w:rsidR="00AB785D" w:rsidRP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 xml:space="preserve">В процессе реализации имитационной игровой деятельности была получена целая программа, которая может быть с коррекциями внедрена в реальное производство, потому что программа создавалась под руководством очень опытного преподавателя эксперта-практика. Соответственно, магистры получили навыки, необходимые для работы в </w:t>
      </w:r>
      <w:r w:rsidRPr="00AB785D">
        <w:rPr>
          <w:rFonts w:ascii="Times New Roman" w:hAnsi="Times New Roman" w:cs="Times New Roman"/>
          <w:sz w:val="28"/>
          <w:szCs w:val="28"/>
          <w:lang w:val="ru-RU"/>
        </w:rPr>
        <w:lastRenderedPageBreak/>
        <w:t xml:space="preserve">отделах охраны труда, с учетом европейской практики и европейского опыта. Именно этим ценна эта имитационная игра </w:t>
      </w:r>
      <w:r>
        <w:rPr>
          <w:rFonts w:ascii="Times New Roman" w:hAnsi="Times New Roman" w:cs="Times New Roman"/>
          <w:sz w:val="28"/>
          <w:szCs w:val="28"/>
        </w:rPr>
        <w:t>[</w:t>
      </w:r>
      <w:r w:rsidR="004D555F">
        <w:rPr>
          <w:rFonts w:ascii="Times New Roman" w:hAnsi="Times New Roman" w:cs="Times New Roman"/>
          <w:sz w:val="28"/>
          <w:szCs w:val="28"/>
          <w:lang w:val="ru-RU"/>
        </w:rPr>
        <w:t>1-3</w:t>
      </w:r>
      <w:r>
        <w:rPr>
          <w:rFonts w:ascii="Times New Roman" w:hAnsi="Times New Roman" w:cs="Times New Roman"/>
          <w:sz w:val="28"/>
          <w:szCs w:val="28"/>
        </w:rPr>
        <w:t>]</w:t>
      </w:r>
      <w:r w:rsidRPr="00AB785D">
        <w:rPr>
          <w:rFonts w:ascii="Times New Roman" w:hAnsi="Times New Roman" w:cs="Times New Roman"/>
          <w:sz w:val="28"/>
          <w:szCs w:val="28"/>
          <w:lang w:val="ru-RU"/>
        </w:rPr>
        <w:t>.</w:t>
      </w:r>
    </w:p>
    <w:p w14:paraId="0D549500" w14:textId="0A15F264" w:rsid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 xml:space="preserve">По итогам проработки всех «золотых правил» в ходе имитационной игры можно получить набор проблем конкретного предприятия, на примере работы которого проводилась игра, и разработанный применительно к этим проблемам план, который можно реализовать в конкретные установленные сроки. Выявленные проблемы были </w:t>
      </w:r>
      <w:proofErr w:type="spellStart"/>
      <w:r w:rsidRPr="00AB785D">
        <w:rPr>
          <w:rFonts w:ascii="Times New Roman" w:hAnsi="Times New Roman" w:cs="Times New Roman"/>
          <w:sz w:val="28"/>
          <w:szCs w:val="28"/>
          <w:lang w:val="ru-RU"/>
        </w:rPr>
        <w:t>проранжированы</w:t>
      </w:r>
      <w:proofErr w:type="spellEnd"/>
      <w:r w:rsidRPr="00AB785D">
        <w:rPr>
          <w:rFonts w:ascii="Times New Roman" w:hAnsi="Times New Roman" w:cs="Times New Roman"/>
          <w:sz w:val="28"/>
          <w:szCs w:val="28"/>
          <w:lang w:val="ru-RU"/>
        </w:rPr>
        <w:t xml:space="preserve"> по критериям важности и срочности. В результате ранжирования магистрами был составлен план реализации поставленных целей.</w:t>
      </w:r>
    </w:p>
    <w:p w14:paraId="373D1D74" w14:textId="77777777" w:rsidR="00AB785D" w:rsidRP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В перспективе возможно интерактивное развитие игровой практики в области анализа выполнения требований охраны труда сотрудниками предприятия. Эта деятельность должна быть направлена на создание набора моделей компетенций для сотрудников предприятия, в этом наборе будут отображаться компетенции для конкретных должностей, а также необходимый уровень компетенций для успешного выполнения функционала данной должности. Могут быть разработаны матрицы компетенций персонала, которых будут указаны уровни развития компетенций и их поведенческие индикаторы.</w:t>
      </w:r>
    </w:p>
    <w:p w14:paraId="07009995" w14:textId="3E9FAF8D" w:rsidR="00AB785D" w:rsidRPr="00AB785D" w:rsidRDefault="00AB785D" w:rsidP="00AB785D">
      <w:pPr>
        <w:ind w:firstLine="72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Использование игровых технологий обучения неизменно высоко оценивается работодателями и специалистами по охране труда.</w:t>
      </w:r>
    </w:p>
    <w:p w14:paraId="6647B38F" w14:textId="6373C34B" w:rsidR="002C7ECF" w:rsidRDefault="002C7ECF" w:rsidP="002C7ECF">
      <w:pPr>
        <w:ind w:firstLine="720"/>
        <w:jc w:val="both"/>
        <w:rPr>
          <w:rFonts w:ascii="Times New Roman" w:hAnsi="Times New Roman" w:cs="Times New Roman"/>
          <w:sz w:val="28"/>
          <w:szCs w:val="28"/>
          <w:lang w:val="ru-RU"/>
        </w:rPr>
      </w:pPr>
      <w:r w:rsidRPr="002C7ECF">
        <w:rPr>
          <w:rFonts w:ascii="Times New Roman" w:hAnsi="Times New Roman" w:cs="Times New Roman"/>
          <w:sz w:val="28"/>
          <w:szCs w:val="28"/>
          <w:lang w:val="ru-RU"/>
        </w:rPr>
        <w:t xml:space="preserve">Исследование выполнено при финансовой поддержке </w:t>
      </w:r>
      <w:proofErr w:type="spellStart"/>
      <w:r w:rsidRPr="002C7ECF">
        <w:rPr>
          <w:rFonts w:ascii="Times New Roman" w:hAnsi="Times New Roman" w:cs="Times New Roman"/>
          <w:sz w:val="28"/>
          <w:szCs w:val="28"/>
          <w:lang w:val="ru-RU"/>
        </w:rPr>
        <w:t>ИжГТУ</w:t>
      </w:r>
      <w:proofErr w:type="spellEnd"/>
      <w:r w:rsidRPr="002C7ECF">
        <w:rPr>
          <w:rFonts w:ascii="Times New Roman" w:hAnsi="Times New Roman" w:cs="Times New Roman"/>
          <w:sz w:val="28"/>
          <w:szCs w:val="28"/>
          <w:lang w:val="ru-RU"/>
        </w:rPr>
        <w:t xml:space="preserve"> имени </w:t>
      </w:r>
      <w:proofErr w:type="gramStart"/>
      <w:r w:rsidRPr="002C7ECF">
        <w:rPr>
          <w:rFonts w:ascii="Times New Roman" w:hAnsi="Times New Roman" w:cs="Times New Roman"/>
          <w:sz w:val="28"/>
          <w:szCs w:val="28"/>
          <w:lang w:val="ru-RU"/>
        </w:rPr>
        <w:t>М.Т.</w:t>
      </w:r>
      <w:proofErr w:type="gramEnd"/>
      <w:r w:rsidRPr="002C7ECF">
        <w:rPr>
          <w:rFonts w:ascii="Times New Roman" w:hAnsi="Times New Roman" w:cs="Times New Roman"/>
          <w:sz w:val="28"/>
          <w:szCs w:val="28"/>
          <w:lang w:val="ru-RU"/>
        </w:rPr>
        <w:t xml:space="preserve"> Калашникова в рамках научного проекта № ШРО/20-86-11.</w:t>
      </w:r>
    </w:p>
    <w:p w14:paraId="14322BA5" w14:textId="63C1060C" w:rsidR="002C7ECF" w:rsidRDefault="002C7ECF" w:rsidP="002C7ECF">
      <w:pPr>
        <w:ind w:firstLine="720"/>
        <w:jc w:val="both"/>
        <w:rPr>
          <w:rFonts w:ascii="Times New Roman" w:hAnsi="Times New Roman" w:cs="Times New Roman"/>
          <w:sz w:val="28"/>
          <w:szCs w:val="28"/>
          <w:lang w:val="ru-RU"/>
        </w:rPr>
      </w:pPr>
    </w:p>
    <w:p w14:paraId="7F11E188" w14:textId="13896B80" w:rsidR="002C7ECF" w:rsidRDefault="002C7ECF" w:rsidP="00610003">
      <w:pPr>
        <w:ind w:firstLine="720"/>
        <w:jc w:val="both"/>
        <w:rPr>
          <w:rFonts w:ascii="Times New Roman" w:hAnsi="Times New Roman" w:cs="Times New Roman"/>
          <w:b/>
          <w:bCs/>
          <w:sz w:val="28"/>
          <w:szCs w:val="28"/>
          <w:lang w:val="ru-RU"/>
        </w:rPr>
      </w:pPr>
      <w:r w:rsidRPr="002C7ECF">
        <w:rPr>
          <w:rFonts w:ascii="Times New Roman" w:hAnsi="Times New Roman" w:cs="Times New Roman"/>
          <w:b/>
          <w:bCs/>
          <w:sz w:val="28"/>
          <w:szCs w:val="28"/>
          <w:lang w:val="ru-RU"/>
        </w:rPr>
        <w:t>Список литературы</w:t>
      </w:r>
    </w:p>
    <w:p w14:paraId="240D34A8" w14:textId="0D716389" w:rsidR="004D555F" w:rsidRDefault="00AB785D" w:rsidP="004C4E36">
      <w:pPr>
        <w:pStyle w:val="a3"/>
        <w:numPr>
          <w:ilvl w:val="0"/>
          <w:numId w:val="1"/>
        </w:numPr>
        <w:ind w:left="0" w:firstLine="0"/>
        <w:jc w:val="both"/>
        <w:rPr>
          <w:rFonts w:ascii="Times New Roman" w:hAnsi="Times New Roman" w:cs="Times New Roman"/>
          <w:sz w:val="28"/>
          <w:szCs w:val="28"/>
          <w:lang w:val="ru-RU"/>
        </w:rPr>
      </w:pPr>
      <w:r w:rsidRPr="00AB785D">
        <w:rPr>
          <w:rFonts w:ascii="Times New Roman" w:hAnsi="Times New Roman" w:cs="Times New Roman"/>
          <w:sz w:val="28"/>
          <w:szCs w:val="28"/>
          <w:lang w:val="ru-RU"/>
        </w:rPr>
        <w:t xml:space="preserve">Активные методы обучения в педагогическом образовании: учеб.-метод. пособие / В.В. Чечет, </w:t>
      </w:r>
      <w:proofErr w:type="gramStart"/>
      <w:r w:rsidRPr="00AB785D">
        <w:rPr>
          <w:rFonts w:ascii="Times New Roman" w:hAnsi="Times New Roman" w:cs="Times New Roman"/>
          <w:sz w:val="28"/>
          <w:szCs w:val="28"/>
          <w:lang w:val="ru-RU"/>
        </w:rPr>
        <w:t>С.Н.</w:t>
      </w:r>
      <w:proofErr w:type="gramEnd"/>
      <w:r w:rsidRPr="00AB785D">
        <w:rPr>
          <w:rFonts w:ascii="Times New Roman" w:hAnsi="Times New Roman" w:cs="Times New Roman"/>
          <w:sz w:val="28"/>
          <w:szCs w:val="28"/>
          <w:lang w:val="ru-RU"/>
        </w:rPr>
        <w:t xml:space="preserve"> Захарова. – Минск: БГУ, 2015. – 127 с.</w:t>
      </w:r>
    </w:p>
    <w:p w14:paraId="52043B16" w14:textId="5BF4ED7A" w:rsidR="004D555F" w:rsidRDefault="004D555F" w:rsidP="004C4E36">
      <w:pPr>
        <w:pStyle w:val="a3"/>
        <w:numPr>
          <w:ilvl w:val="0"/>
          <w:numId w:val="1"/>
        </w:numPr>
        <w:ind w:left="0" w:firstLine="0"/>
        <w:jc w:val="both"/>
        <w:rPr>
          <w:rFonts w:ascii="Times New Roman" w:hAnsi="Times New Roman" w:cs="Times New Roman"/>
          <w:sz w:val="28"/>
          <w:szCs w:val="28"/>
          <w:lang w:val="ru-RU"/>
        </w:rPr>
      </w:pPr>
      <w:r w:rsidRPr="004D555F">
        <w:rPr>
          <w:rFonts w:ascii="Times New Roman" w:hAnsi="Times New Roman" w:cs="Times New Roman"/>
          <w:sz w:val="28"/>
          <w:szCs w:val="28"/>
          <w:lang w:val="ru-RU"/>
        </w:rPr>
        <w:t xml:space="preserve">Методы активного обучения: [Метод. пособие для преподавателей и организаторов проф. и экон. обучения кадров] / </w:t>
      </w:r>
      <w:proofErr w:type="gramStart"/>
      <w:r w:rsidRPr="004D555F">
        <w:rPr>
          <w:rFonts w:ascii="Times New Roman" w:hAnsi="Times New Roman" w:cs="Times New Roman"/>
          <w:sz w:val="28"/>
          <w:szCs w:val="28"/>
          <w:lang w:val="ru-RU"/>
        </w:rPr>
        <w:t>А.М.</w:t>
      </w:r>
      <w:proofErr w:type="gramEnd"/>
      <w:r w:rsidRPr="004D555F">
        <w:rPr>
          <w:rFonts w:ascii="Times New Roman" w:hAnsi="Times New Roman" w:cs="Times New Roman"/>
          <w:sz w:val="28"/>
          <w:szCs w:val="28"/>
          <w:lang w:val="ru-RU"/>
        </w:rPr>
        <w:t xml:space="preserve"> Смолкин. – М.: </w:t>
      </w:r>
      <w:proofErr w:type="spellStart"/>
      <w:r w:rsidRPr="004D555F">
        <w:rPr>
          <w:rFonts w:ascii="Times New Roman" w:hAnsi="Times New Roman" w:cs="Times New Roman"/>
          <w:sz w:val="28"/>
          <w:szCs w:val="28"/>
          <w:lang w:val="ru-RU"/>
        </w:rPr>
        <w:t>Высш</w:t>
      </w:r>
      <w:proofErr w:type="spellEnd"/>
      <w:r w:rsidRPr="004D555F">
        <w:rPr>
          <w:rFonts w:ascii="Times New Roman" w:hAnsi="Times New Roman" w:cs="Times New Roman"/>
          <w:sz w:val="28"/>
          <w:szCs w:val="28"/>
          <w:lang w:val="ru-RU"/>
        </w:rPr>
        <w:t xml:space="preserve">. </w:t>
      </w:r>
      <w:proofErr w:type="spellStart"/>
      <w:r w:rsidRPr="004D555F">
        <w:rPr>
          <w:rFonts w:ascii="Times New Roman" w:hAnsi="Times New Roman" w:cs="Times New Roman"/>
          <w:sz w:val="28"/>
          <w:szCs w:val="28"/>
          <w:lang w:val="ru-RU"/>
        </w:rPr>
        <w:t>шк</w:t>
      </w:r>
      <w:proofErr w:type="spellEnd"/>
      <w:r w:rsidRPr="004D555F">
        <w:rPr>
          <w:rFonts w:ascii="Times New Roman" w:hAnsi="Times New Roman" w:cs="Times New Roman"/>
          <w:sz w:val="28"/>
          <w:szCs w:val="28"/>
          <w:lang w:val="ru-RU"/>
        </w:rPr>
        <w:t>., 1991. – 175 с.</w:t>
      </w:r>
    </w:p>
    <w:p w14:paraId="22378035" w14:textId="77777777" w:rsidR="004D555F" w:rsidRPr="004D555F" w:rsidRDefault="004D555F" w:rsidP="004C4E36">
      <w:pPr>
        <w:pStyle w:val="a3"/>
        <w:numPr>
          <w:ilvl w:val="0"/>
          <w:numId w:val="1"/>
        </w:numPr>
        <w:ind w:left="0" w:firstLine="0"/>
        <w:jc w:val="both"/>
        <w:rPr>
          <w:rFonts w:ascii="Times New Roman" w:hAnsi="Times New Roman" w:cs="Times New Roman"/>
          <w:sz w:val="28"/>
          <w:szCs w:val="28"/>
          <w:lang w:val="ru-RU"/>
        </w:rPr>
      </w:pPr>
      <w:r w:rsidRPr="004D555F">
        <w:rPr>
          <w:rFonts w:ascii="Times New Roman" w:hAnsi="Times New Roman" w:cs="Times New Roman"/>
          <w:sz w:val="28"/>
          <w:szCs w:val="28"/>
          <w:lang w:val="ru-RU"/>
        </w:rPr>
        <w:t xml:space="preserve">Хэтти, Джон </w:t>
      </w:r>
      <w:proofErr w:type="gramStart"/>
      <w:r w:rsidRPr="004D555F">
        <w:rPr>
          <w:rFonts w:ascii="Times New Roman" w:hAnsi="Times New Roman" w:cs="Times New Roman"/>
          <w:sz w:val="28"/>
          <w:szCs w:val="28"/>
          <w:lang w:val="ru-RU"/>
        </w:rPr>
        <w:t>А.С.</w:t>
      </w:r>
      <w:proofErr w:type="gramEnd"/>
      <w:r w:rsidRPr="004D555F">
        <w:rPr>
          <w:rFonts w:ascii="Times New Roman" w:hAnsi="Times New Roman" w:cs="Times New Roman"/>
          <w:sz w:val="28"/>
          <w:szCs w:val="28"/>
          <w:lang w:val="ru-RU"/>
        </w:rPr>
        <w:t xml:space="preserve"> Видимое обучение: синтез результатов более 50 000 исследований с охватом более 86 миллионов школьников. – М.: Издательство «Национальное образование». </w:t>
      </w:r>
      <w:r w:rsidRPr="004D555F">
        <w:rPr>
          <w:rFonts w:ascii="Times New Roman" w:hAnsi="Times New Roman" w:cs="Times New Roman"/>
          <w:sz w:val="28"/>
          <w:szCs w:val="28"/>
        </w:rPr>
        <w:t>2017. – 496 с.</w:t>
      </w:r>
    </w:p>
    <w:sectPr w:rsidR="004D555F" w:rsidRPr="004D555F" w:rsidSect="002C7ECF">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07D6B"/>
    <w:multiLevelType w:val="hybridMultilevel"/>
    <w:tmpl w:val="E8CCA082"/>
    <w:lvl w:ilvl="0" w:tplc="BF84E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28"/>
    <w:rsid w:val="002C7ECF"/>
    <w:rsid w:val="003126CF"/>
    <w:rsid w:val="00322128"/>
    <w:rsid w:val="003F2D7E"/>
    <w:rsid w:val="004C4E36"/>
    <w:rsid w:val="004D555F"/>
    <w:rsid w:val="00610003"/>
    <w:rsid w:val="007E1BA8"/>
    <w:rsid w:val="00AB785D"/>
    <w:rsid w:val="00B9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30CC"/>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67676 67676</cp:lastModifiedBy>
  <cp:revision>5</cp:revision>
  <dcterms:created xsi:type="dcterms:W3CDTF">2018-09-06T23:03:00Z</dcterms:created>
  <dcterms:modified xsi:type="dcterms:W3CDTF">2021-03-17T06:34:00Z</dcterms:modified>
</cp:coreProperties>
</file>