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DBEA43" w14:textId="77777777" w:rsidR="00AB785D" w:rsidRDefault="00AB785D" w:rsidP="002C7ECF">
      <w:pPr>
        <w:jc w:val="center"/>
        <w:rPr>
          <w:rFonts w:ascii="Times New Roman" w:hAnsi="Times New Roman" w:cs="Times New Roman"/>
          <w:b/>
          <w:bCs/>
          <w:sz w:val="28"/>
          <w:szCs w:val="28"/>
          <w:lang w:val="ru-RU"/>
        </w:rPr>
      </w:pPr>
      <w:r w:rsidRPr="00AB785D">
        <w:rPr>
          <w:rFonts w:ascii="Times New Roman" w:hAnsi="Times New Roman" w:cs="Times New Roman"/>
          <w:b/>
          <w:bCs/>
          <w:sz w:val="28"/>
          <w:szCs w:val="28"/>
          <w:lang w:val="ru-RU"/>
        </w:rPr>
        <w:t>Имитационная игра как средство обучения требованиям безопасности труда</w:t>
      </w:r>
    </w:p>
    <w:p w14:paraId="7F49CD02" w14:textId="2DA54F32" w:rsidR="002C7ECF" w:rsidRPr="002C7ECF" w:rsidRDefault="002C7ECF" w:rsidP="002C7ECF">
      <w:pPr>
        <w:jc w:val="center"/>
        <w:rPr>
          <w:rFonts w:ascii="Times New Roman" w:hAnsi="Times New Roman" w:cs="Times New Roman"/>
          <w:sz w:val="28"/>
          <w:szCs w:val="28"/>
          <w:lang w:val="ru-RU"/>
        </w:rPr>
      </w:pPr>
      <w:proofErr w:type="gramStart"/>
      <w:r w:rsidRPr="002C7ECF">
        <w:rPr>
          <w:rFonts w:ascii="Times New Roman" w:hAnsi="Times New Roman" w:cs="Times New Roman"/>
          <w:sz w:val="28"/>
          <w:szCs w:val="28"/>
          <w:lang w:val="ru-RU"/>
        </w:rPr>
        <w:t>Б.В.</w:t>
      </w:r>
      <w:proofErr w:type="gramEnd"/>
      <w:r w:rsidRPr="002C7ECF">
        <w:rPr>
          <w:rFonts w:ascii="Times New Roman" w:hAnsi="Times New Roman" w:cs="Times New Roman"/>
          <w:sz w:val="28"/>
          <w:szCs w:val="28"/>
          <w:lang w:val="ru-RU"/>
        </w:rPr>
        <w:t xml:space="preserve"> Севастьянов, Р.О. Шадрин, А.В. Шаламова, Н.В. Селюнина</w:t>
      </w:r>
    </w:p>
    <w:p w14:paraId="497B2311" w14:textId="6930929C" w:rsidR="002C7ECF" w:rsidRPr="002C7ECF" w:rsidRDefault="002C7ECF" w:rsidP="002C7ECF">
      <w:pPr>
        <w:jc w:val="center"/>
        <w:rPr>
          <w:rFonts w:ascii="Times New Roman" w:hAnsi="Times New Roman" w:cs="Times New Roman"/>
          <w:i/>
          <w:iCs/>
          <w:sz w:val="28"/>
          <w:szCs w:val="28"/>
          <w:lang w:val="ru-RU"/>
        </w:rPr>
      </w:pPr>
      <w:r w:rsidRPr="002C7ECF">
        <w:rPr>
          <w:rFonts w:ascii="Times New Roman" w:hAnsi="Times New Roman" w:cs="Times New Roman"/>
          <w:i/>
          <w:iCs/>
          <w:sz w:val="28"/>
          <w:szCs w:val="28"/>
          <w:lang w:val="ru-RU"/>
        </w:rPr>
        <w:t xml:space="preserve">ФГБОУ ВО «Ижевский государственный технический университет </w:t>
      </w:r>
      <w:r w:rsidRPr="002C7ECF">
        <w:rPr>
          <w:rFonts w:ascii="Times New Roman" w:hAnsi="Times New Roman" w:cs="Times New Roman"/>
          <w:i/>
          <w:iCs/>
          <w:sz w:val="28"/>
          <w:szCs w:val="28"/>
          <w:lang w:val="ru-RU"/>
        </w:rPr>
        <w:br/>
        <w:t xml:space="preserve">имени </w:t>
      </w:r>
      <w:proofErr w:type="gramStart"/>
      <w:r w:rsidRPr="002C7ECF">
        <w:rPr>
          <w:rFonts w:ascii="Times New Roman" w:hAnsi="Times New Roman" w:cs="Times New Roman"/>
          <w:i/>
          <w:iCs/>
          <w:sz w:val="28"/>
          <w:szCs w:val="28"/>
          <w:lang w:val="ru-RU"/>
        </w:rPr>
        <w:t>М.Т.</w:t>
      </w:r>
      <w:proofErr w:type="gramEnd"/>
      <w:r w:rsidRPr="002C7ECF">
        <w:rPr>
          <w:rFonts w:ascii="Times New Roman" w:hAnsi="Times New Roman" w:cs="Times New Roman"/>
          <w:i/>
          <w:iCs/>
          <w:sz w:val="28"/>
          <w:szCs w:val="28"/>
          <w:lang w:val="ru-RU"/>
        </w:rPr>
        <w:t xml:space="preserve"> Калашникова»</w:t>
      </w:r>
    </w:p>
    <w:p w14:paraId="3318E29E" w14:textId="7BDA4029" w:rsidR="002C7ECF" w:rsidRDefault="002C7ECF" w:rsidP="002C7ECF">
      <w:pPr>
        <w:jc w:val="center"/>
        <w:rPr>
          <w:rFonts w:ascii="Times New Roman" w:hAnsi="Times New Roman" w:cs="Times New Roman"/>
          <w:b/>
          <w:bCs/>
          <w:sz w:val="28"/>
          <w:szCs w:val="28"/>
          <w:lang w:val="ru-RU"/>
        </w:rPr>
      </w:pPr>
    </w:p>
    <w:p w14:paraId="2C2941D6" w14:textId="77777777" w:rsidR="00AB785D" w:rsidRPr="00AB785D" w:rsidRDefault="00AB785D" w:rsidP="00AB785D">
      <w:pPr>
        <w:ind w:firstLine="720"/>
        <w:jc w:val="both"/>
        <w:rPr>
          <w:rFonts w:ascii="Times New Roman" w:hAnsi="Times New Roman" w:cs="Times New Roman"/>
          <w:sz w:val="28"/>
          <w:szCs w:val="28"/>
          <w:lang w:val="ru-RU"/>
        </w:rPr>
      </w:pPr>
      <w:r w:rsidRPr="00AB785D">
        <w:rPr>
          <w:rFonts w:ascii="Times New Roman" w:hAnsi="Times New Roman" w:cs="Times New Roman"/>
          <w:sz w:val="28"/>
          <w:szCs w:val="28"/>
          <w:lang w:val="ru-RU"/>
        </w:rPr>
        <w:t>Современный уровень развития психолого-педагогических наук предполагает их интеграцию в образовательную область «безопасность жизнедеятельности». Гуманизация технического образования позволяет расширить возможности использования современных педагогических технологий в процессе обучения магистров направления «Управление техносферной безопасностью». Соответственно, целью работы является обоснование эффективности использования имитационных игр для обучения магистров требованиям безопасности труда. В ходе исследования были решены следующие задачи: рассмотрены подходы к обучению магистров требованиям безопасности труда, рассмотрены возможности использования имитационных игр для обучения требованиям безопасности труда; проанализированы результаты обучения требованиям охраны труда с помощью имитационных игр. В результате исследования были сделаны выводы о том, что имитационные игры повышают эффективность обучения требованиям охраны труда и мотивируют магистров на более глубокое погружение в предметную область.</w:t>
      </w:r>
    </w:p>
    <w:p w14:paraId="7EDC5954" w14:textId="783E6924" w:rsidR="00AB785D" w:rsidRDefault="00AB785D" w:rsidP="00AB785D">
      <w:pPr>
        <w:ind w:firstLine="720"/>
        <w:jc w:val="both"/>
        <w:rPr>
          <w:rFonts w:ascii="Times New Roman" w:hAnsi="Times New Roman" w:cs="Times New Roman"/>
          <w:sz w:val="28"/>
          <w:szCs w:val="28"/>
          <w:lang w:val="ru-RU"/>
        </w:rPr>
      </w:pPr>
      <w:r w:rsidRPr="00AB785D">
        <w:rPr>
          <w:rFonts w:ascii="Times New Roman" w:hAnsi="Times New Roman" w:cs="Times New Roman"/>
          <w:sz w:val="28"/>
          <w:szCs w:val="28"/>
          <w:lang w:val="ru-RU"/>
        </w:rPr>
        <w:t>Возможность имитировать в процессе игры реальную рабочую среду позволяет будущему специалисту по охране труда погрузиться в профессиональную деятельность, попробовать выполнить рабочий функционал руководителей разного уровня отдела охраны труда, изучить нормативные документы, понять, как функционирует система управления охраной труда на предприятии. Использование имитационных игр как способа обучения требованиям охраны труда является методом получения магистрами начального опыта производственной деятельности. Знакомство с работой отдела охраны труда в ходе игры облегчает процесс адаптации молодого специалиста на рабочем месте.</w:t>
      </w:r>
    </w:p>
    <w:p w14:paraId="7AF350AD" w14:textId="45439749" w:rsidR="00AB785D" w:rsidRPr="00AB785D" w:rsidRDefault="00AB785D" w:rsidP="00AB785D">
      <w:pPr>
        <w:ind w:firstLine="720"/>
        <w:jc w:val="both"/>
        <w:rPr>
          <w:rFonts w:ascii="Times New Roman" w:hAnsi="Times New Roman" w:cs="Times New Roman"/>
          <w:sz w:val="28"/>
          <w:szCs w:val="28"/>
          <w:lang w:val="ru-RU"/>
        </w:rPr>
      </w:pPr>
      <w:r w:rsidRPr="00AB785D">
        <w:rPr>
          <w:rFonts w:ascii="Times New Roman" w:hAnsi="Times New Roman" w:cs="Times New Roman"/>
          <w:sz w:val="28"/>
          <w:szCs w:val="28"/>
          <w:lang w:val="ru-RU"/>
        </w:rPr>
        <w:t xml:space="preserve">В процессе реализации имитационной игровой деятельности была получена целая программа, которая может быть с коррекциями внедрена в реальное производство, потому что программа создавалась под руководством очень опытного преподавателя эксперта-практика. Соответственно, магистры получили навыки, необходимые для работы в </w:t>
      </w:r>
      <w:r w:rsidRPr="00AB785D">
        <w:rPr>
          <w:rFonts w:ascii="Times New Roman" w:hAnsi="Times New Roman" w:cs="Times New Roman"/>
          <w:sz w:val="28"/>
          <w:szCs w:val="28"/>
          <w:lang w:val="ru-RU"/>
        </w:rPr>
        <w:lastRenderedPageBreak/>
        <w:t xml:space="preserve">отделах охраны труда, с учетом европейской практики и европейского опыта. Именно этим ценна эта имитационная игра </w:t>
      </w:r>
      <w:r>
        <w:rPr>
          <w:rFonts w:ascii="Times New Roman" w:hAnsi="Times New Roman" w:cs="Times New Roman"/>
          <w:sz w:val="28"/>
          <w:szCs w:val="28"/>
        </w:rPr>
        <w:t>[</w:t>
      </w:r>
      <w:r w:rsidR="004D555F">
        <w:rPr>
          <w:rFonts w:ascii="Times New Roman" w:hAnsi="Times New Roman" w:cs="Times New Roman"/>
          <w:sz w:val="28"/>
          <w:szCs w:val="28"/>
          <w:lang w:val="ru-RU"/>
        </w:rPr>
        <w:t>1-3</w:t>
      </w:r>
      <w:r>
        <w:rPr>
          <w:rFonts w:ascii="Times New Roman" w:hAnsi="Times New Roman" w:cs="Times New Roman"/>
          <w:sz w:val="28"/>
          <w:szCs w:val="28"/>
        </w:rPr>
        <w:t>]</w:t>
      </w:r>
      <w:r w:rsidRPr="00AB785D">
        <w:rPr>
          <w:rFonts w:ascii="Times New Roman" w:hAnsi="Times New Roman" w:cs="Times New Roman"/>
          <w:sz w:val="28"/>
          <w:szCs w:val="28"/>
          <w:lang w:val="ru-RU"/>
        </w:rPr>
        <w:t>.</w:t>
      </w:r>
    </w:p>
    <w:p w14:paraId="0D549500" w14:textId="0A15F264" w:rsidR="00AB785D" w:rsidRDefault="00AB785D" w:rsidP="00AB785D">
      <w:pPr>
        <w:ind w:firstLine="720"/>
        <w:jc w:val="both"/>
        <w:rPr>
          <w:rFonts w:ascii="Times New Roman" w:hAnsi="Times New Roman" w:cs="Times New Roman"/>
          <w:sz w:val="28"/>
          <w:szCs w:val="28"/>
          <w:lang w:val="ru-RU"/>
        </w:rPr>
      </w:pPr>
      <w:r w:rsidRPr="00AB785D">
        <w:rPr>
          <w:rFonts w:ascii="Times New Roman" w:hAnsi="Times New Roman" w:cs="Times New Roman"/>
          <w:sz w:val="28"/>
          <w:szCs w:val="28"/>
          <w:lang w:val="ru-RU"/>
        </w:rPr>
        <w:t xml:space="preserve">По итогам проработки всех «золотых правил» в ходе имитационной игры можно получить набор проблем конкретного предприятия, на примере работы которого проводилась игра, и разработанный применительно к этим проблемам план, который можно реализовать в конкретные установленные сроки. Выявленные проблемы были </w:t>
      </w:r>
      <w:proofErr w:type="spellStart"/>
      <w:r w:rsidRPr="00AB785D">
        <w:rPr>
          <w:rFonts w:ascii="Times New Roman" w:hAnsi="Times New Roman" w:cs="Times New Roman"/>
          <w:sz w:val="28"/>
          <w:szCs w:val="28"/>
          <w:lang w:val="ru-RU"/>
        </w:rPr>
        <w:t>проранжированы</w:t>
      </w:r>
      <w:proofErr w:type="spellEnd"/>
      <w:r w:rsidRPr="00AB785D">
        <w:rPr>
          <w:rFonts w:ascii="Times New Roman" w:hAnsi="Times New Roman" w:cs="Times New Roman"/>
          <w:sz w:val="28"/>
          <w:szCs w:val="28"/>
          <w:lang w:val="ru-RU"/>
        </w:rPr>
        <w:t xml:space="preserve"> по критериям важности и срочности. В результате ранжирования магистрами был составлен план реализации поставленных целей.</w:t>
      </w:r>
    </w:p>
    <w:p w14:paraId="373D1D74" w14:textId="77777777" w:rsidR="00AB785D" w:rsidRPr="00AB785D" w:rsidRDefault="00AB785D" w:rsidP="00AB785D">
      <w:pPr>
        <w:ind w:firstLine="720"/>
        <w:jc w:val="both"/>
        <w:rPr>
          <w:rFonts w:ascii="Times New Roman" w:hAnsi="Times New Roman" w:cs="Times New Roman"/>
          <w:sz w:val="28"/>
          <w:szCs w:val="28"/>
          <w:lang w:val="ru-RU"/>
        </w:rPr>
      </w:pPr>
      <w:r w:rsidRPr="00AB785D">
        <w:rPr>
          <w:rFonts w:ascii="Times New Roman" w:hAnsi="Times New Roman" w:cs="Times New Roman"/>
          <w:sz w:val="28"/>
          <w:szCs w:val="28"/>
          <w:lang w:val="ru-RU"/>
        </w:rPr>
        <w:t>В перспективе возможно интерактивное развитие игровой практики в области анализа выполнения требований охраны труда сотрудниками предприятия. Эта деятельность должна быть направлена на создание набора моделей компетенций для сотрудников предприятия, в этом наборе будут отображаться компетенции для конкретных должностей, а также необходимый уровень компетенций для успешного выполнения функционала данной должности. Могут быть разработаны матрицы компетенций персонала, которых будут указаны уровни развития компетенций и их поведенческие индикаторы.</w:t>
      </w:r>
    </w:p>
    <w:p w14:paraId="07009995" w14:textId="3E9FAF8D" w:rsidR="00AB785D" w:rsidRPr="00AB785D" w:rsidRDefault="00AB785D" w:rsidP="00AB785D">
      <w:pPr>
        <w:ind w:firstLine="720"/>
        <w:jc w:val="both"/>
        <w:rPr>
          <w:rFonts w:ascii="Times New Roman" w:hAnsi="Times New Roman" w:cs="Times New Roman"/>
          <w:sz w:val="28"/>
          <w:szCs w:val="28"/>
          <w:lang w:val="ru-RU"/>
        </w:rPr>
      </w:pPr>
      <w:r w:rsidRPr="00AB785D">
        <w:rPr>
          <w:rFonts w:ascii="Times New Roman" w:hAnsi="Times New Roman" w:cs="Times New Roman"/>
          <w:sz w:val="28"/>
          <w:szCs w:val="28"/>
          <w:lang w:val="ru-RU"/>
        </w:rPr>
        <w:t>Использование игровых технологий обучения неизменно высоко оценивается работодателями и специалистами по охране труда.</w:t>
      </w:r>
    </w:p>
    <w:p w14:paraId="6647B38F" w14:textId="6373C34B" w:rsidR="002C7ECF" w:rsidRDefault="002C7ECF" w:rsidP="002C7ECF">
      <w:pPr>
        <w:ind w:firstLine="720"/>
        <w:jc w:val="both"/>
        <w:rPr>
          <w:rFonts w:ascii="Times New Roman" w:hAnsi="Times New Roman" w:cs="Times New Roman"/>
          <w:sz w:val="28"/>
          <w:szCs w:val="28"/>
          <w:lang w:val="ru-RU"/>
        </w:rPr>
      </w:pPr>
      <w:r w:rsidRPr="002C7ECF">
        <w:rPr>
          <w:rFonts w:ascii="Times New Roman" w:hAnsi="Times New Roman" w:cs="Times New Roman"/>
          <w:sz w:val="28"/>
          <w:szCs w:val="28"/>
          <w:lang w:val="ru-RU"/>
        </w:rPr>
        <w:t xml:space="preserve">Исследование выполнено при финансовой поддержке </w:t>
      </w:r>
      <w:proofErr w:type="spellStart"/>
      <w:r w:rsidRPr="002C7ECF">
        <w:rPr>
          <w:rFonts w:ascii="Times New Roman" w:hAnsi="Times New Roman" w:cs="Times New Roman"/>
          <w:sz w:val="28"/>
          <w:szCs w:val="28"/>
          <w:lang w:val="ru-RU"/>
        </w:rPr>
        <w:t>ИжГТУ</w:t>
      </w:r>
      <w:proofErr w:type="spellEnd"/>
      <w:r w:rsidRPr="002C7ECF">
        <w:rPr>
          <w:rFonts w:ascii="Times New Roman" w:hAnsi="Times New Roman" w:cs="Times New Roman"/>
          <w:sz w:val="28"/>
          <w:szCs w:val="28"/>
          <w:lang w:val="ru-RU"/>
        </w:rPr>
        <w:t xml:space="preserve"> имени </w:t>
      </w:r>
      <w:proofErr w:type="gramStart"/>
      <w:r w:rsidRPr="002C7ECF">
        <w:rPr>
          <w:rFonts w:ascii="Times New Roman" w:hAnsi="Times New Roman" w:cs="Times New Roman"/>
          <w:sz w:val="28"/>
          <w:szCs w:val="28"/>
          <w:lang w:val="ru-RU"/>
        </w:rPr>
        <w:t>М.Т.</w:t>
      </w:r>
      <w:proofErr w:type="gramEnd"/>
      <w:r w:rsidRPr="002C7ECF">
        <w:rPr>
          <w:rFonts w:ascii="Times New Roman" w:hAnsi="Times New Roman" w:cs="Times New Roman"/>
          <w:sz w:val="28"/>
          <w:szCs w:val="28"/>
          <w:lang w:val="ru-RU"/>
        </w:rPr>
        <w:t xml:space="preserve"> Калашникова в рамках научного проекта № ШРО/20-86-11.</w:t>
      </w:r>
    </w:p>
    <w:p w14:paraId="14322BA5" w14:textId="63C1060C" w:rsidR="002C7ECF" w:rsidRDefault="002C7ECF" w:rsidP="002C7ECF">
      <w:pPr>
        <w:ind w:firstLine="720"/>
        <w:jc w:val="both"/>
        <w:rPr>
          <w:rFonts w:ascii="Times New Roman" w:hAnsi="Times New Roman" w:cs="Times New Roman"/>
          <w:sz w:val="28"/>
          <w:szCs w:val="28"/>
          <w:lang w:val="ru-RU"/>
        </w:rPr>
      </w:pPr>
    </w:p>
    <w:p w14:paraId="7F11E188" w14:textId="13896B80" w:rsidR="002C7ECF" w:rsidRDefault="002C7ECF" w:rsidP="00610003">
      <w:pPr>
        <w:ind w:firstLine="720"/>
        <w:jc w:val="both"/>
        <w:rPr>
          <w:rFonts w:ascii="Times New Roman" w:hAnsi="Times New Roman" w:cs="Times New Roman"/>
          <w:b/>
          <w:bCs/>
          <w:sz w:val="28"/>
          <w:szCs w:val="28"/>
          <w:lang w:val="ru-RU"/>
        </w:rPr>
      </w:pPr>
      <w:r w:rsidRPr="002C7ECF">
        <w:rPr>
          <w:rFonts w:ascii="Times New Roman" w:hAnsi="Times New Roman" w:cs="Times New Roman"/>
          <w:b/>
          <w:bCs/>
          <w:sz w:val="28"/>
          <w:szCs w:val="28"/>
          <w:lang w:val="ru-RU"/>
        </w:rPr>
        <w:t>Список литературы</w:t>
      </w:r>
    </w:p>
    <w:p w14:paraId="240D34A8" w14:textId="0D716389" w:rsidR="004D555F" w:rsidRDefault="00AB785D" w:rsidP="004C4E36">
      <w:pPr>
        <w:pStyle w:val="a3"/>
        <w:numPr>
          <w:ilvl w:val="0"/>
          <w:numId w:val="1"/>
        </w:numPr>
        <w:ind w:left="0" w:firstLine="0"/>
        <w:jc w:val="both"/>
        <w:rPr>
          <w:rFonts w:ascii="Times New Roman" w:hAnsi="Times New Roman" w:cs="Times New Roman"/>
          <w:sz w:val="28"/>
          <w:szCs w:val="28"/>
          <w:lang w:val="ru-RU"/>
        </w:rPr>
      </w:pPr>
      <w:r w:rsidRPr="00AB785D">
        <w:rPr>
          <w:rFonts w:ascii="Times New Roman" w:hAnsi="Times New Roman" w:cs="Times New Roman"/>
          <w:sz w:val="28"/>
          <w:szCs w:val="28"/>
          <w:lang w:val="ru-RU"/>
        </w:rPr>
        <w:t xml:space="preserve">Активные методы обучения в педагогическом образовании: учеб.-метод. пособие / В.В. Чечет, </w:t>
      </w:r>
      <w:proofErr w:type="gramStart"/>
      <w:r w:rsidRPr="00AB785D">
        <w:rPr>
          <w:rFonts w:ascii="Times New Roman" w:hAnsi="Times New Roman" w:cs="Times New Roman"/>
          <w:sz w:val="28"/>
          <w:szCs w:val="28"/>
          <w:lang w:val="ru-RU"/>
        </w:rPr>
        <w:t>С.Н.</w:t>
      </w:r>
      <w:proofErr w:type="gramEnd"/>
      <w:r w:rsidRPr="00AB785D">
        <w:rPr>
          <w:rFonts w:ascii="Times New Roman" w:hAnsi="Times New Roman" w:cs="Times New Roman"/>
          <w:sz w:val="28"/>
          <w:szCs w:val="28"/>
          <w:lang w:val="ru-RU"/>
        </w:rPr>
        <w:t xml:space="preserve"> Захарова. – Минск: БГУ, 2015. – 127 с.</w:t>
      </w:r>
    </w:p>
    <w:p w14:paraId="52043B16" w14:textId="5BF4ED7A" w:rsidR="004D555F" w:rsidRDefault="004D555F" w:rsidP="004C4E36">
      <w:pPr>
        <w:pStyle w:val="a3"/>
        <w:numPr>
          <w:ilvl w:val="0"/>
          <w:numId w:val="1"/>
        </w:numPr>
        <w:ind w:left="0" w:firstLine="0"/>
        <w:jc w:val="both"/>
        <w:rPr>
          <w:rFonts w:ascii="Times New Roman" w:hAnsi="Times New Roman" w:cs="Times New Roman"/>
          <w:sz w:val="28"/>
          <w:szCs w:val="28"/>
          <w:lang w:val="ru-RU"/>
        </w:rPr>
      </w:pPr>
      <w:r w:rsidRPr="004D555F">
        <w:rPr>
          <w:rFonts w:ascii="Times New Roman" w:hAnsi="Times New Roman" w:cs="Times New Roman"/>
          <w:sz w:val="28"/>
          <w:szCs w:val="28"/>
          <w:lang w:val="ru-RU"/>
        </w:rPr>
        <w:t xml:space="preserve">Методы активного обучения: [Метод. пособие для преподавателей и организаторов проф. и экон. обучения кадров] / </w:t>
      </w:r>
      <w:proofErr w:type="gramStart"/>
      <w:r w:rsidRPr="004D555F">
        <w:rPr>
          <w:rFonts w:ascii="Times New Roman" w:hAnsi="Times New Roman" w:cs="Times New Roman"/>
          <w:sz w:val="28"/>
          <w:szCs w:val="28"/>
          <w:lang w:val="ru-RU"/>
        </w:rPr>
        <w:t>А.М.</w:t>
      </w:r>
      <w:proofErr w:type="gramEnd"/>
      <w:r w:rsidRPr="004D555F">
        <w:rPr>
          <w:rFonts w:ascii="Times New Roman" w:hAnsi="Times New Roman" w:cs="Times New Roman"/>
          <w:sz w:val="28"/>
          <w:szCs w:val="28"/>
          <w:lang w:val="ru-RU"/>
        </w:rPr>
        <w:t xml:space="preserve"> Смолкин. – М.: </w:t>
      </w:r>
      <w:proofErr w:type="spellStart"/>
      <w:r w:rsidRPr="004D555F">
        <w:rPr>
          <w:rFonts w:ascii="Times New Roman" w:hAnsi="Times New Roman" w:cs="Times New Roman"/>
          <w:sz w:val="28"/>
          <w:szCs w:val="28"/>
          <w:lang w:val="ru-RU"/>
        </w:rPr>
        <w:t>Высш</w:t>
      </w:r>
      <w:proofErr w:type="spellEnd"/>
      <w:r w:rsidRPr="004D555F">
        <w:rPr>
          <w:rFonts w:ascii="Times New Roman" w:hAnsi="Times New Roman" w:cs="Times New Roman"/>
          <w:sz w:val="28"/>
          <w:szCs w:val="28"/>
          <w:lang w:val="ru-RU"/>
        </w:rPr>
        <w:t xml:space="preserve">. </w:t>
      </w:r>
      <w:proofErr w:type="spellStart"/>
      <w:r w:rsidRPr="004D555F">
        <w:rPr>
          <w:rFonts w:ascii="Times New Roman" w:hAnsi="Times New Roman" w:cs="Times New Roman"/>
          <w:sz w:val="28"/>
          <w:szCs w:val="28"/>
          <w:lang w:val="ru-RU"/>
        </w:rPr>
        <w:t>шк</w:t>
      </w:r>
      <w:proofErr w:type="spellEnd"/>
      <w:r w:rsidRPr="004D555F">
        <w:rPr>
          <w:rFonts w:ascii="Times New Roman" w:hAnsi="Times New Roman" w:cs="Times New Roman"/>
          <w:sz w:val="28"/>
          <w:szCs w:val="28"/>
          <w:lang w:val="ru-RU"/>
        </w:rPr>
        <w:t>., 1991. – 175 с.</w:t>
      </w:r>
    </w:p>
    <w:p w14:paraId="22378035" w14:textId="77777777" w:rsidR="004D555F" w:rsidRPr="004D555F" w:rsidRDefault="004D555F" w:rsidP="004C4E36">
      <w:pPr>
        <w:pStyle w:val="a3"/>
        <w:numPr>
          <w:ilvl w:val="0"/>
          <w:numId w:val="1"/>
        </w:numPr>
        <w:ind w:left="0" w:firstLine="0"/>
        <w:jc w:val="both"/>
        <w:rPr>
          <w:rFonts w:ascii="Times New Roman" w:hAnsi="Times New Roman" w:cs="Times New Roman"/>
          <w:sz w:val="28"/>
          <w:szCs w:val="28"/>
          <w:lang w:val="ru-RU"/>
        </w:rPr>
      </w:pPr>
      <w:r w:rsidRPr="004D555F">
        <w:rPr>
          <w:rFonts w:ascii="Times New Roman" w:hAnsi="Times New Roman" w:cs="Times New Roman"/>
          <w:sz w:val="28"/>
          <w:szCs w:val="28"/>
          <w:lang w:val="ru-RU"/>
        </w:rPr>
        <w:t xml:space="preserve">Хэтти, Джон </w:t>
      </w:r>
      <w:proofErr w:type="gramStart"/>
      <w:r w:rsidRPr="004D555F">
        <w:rPr>
          <w:rFonts w:ascii="Times New Roman" w:hAnsi="Times New Roman" w:cs="Times New Roman"/>
          <w:sz w:val="28"/>
          <w:szCs w:val="28"/>
          <w:lang w:val="ru-RU"/>
        </w:rPr>
        <w:t>А.С.</w:t>
      </w:r>
      <w:proofErr w:type="gramEnd"/>
      <w:r w:rsidRPr="004D555F">
        <w:rPr>
          <w:rFonts w:ascii="Times New Roman" w:hAnsi="Times New Roman" w:cs="Times New Roman"/>
          <w:sz w:val="28"/>
          <w:szCs w:val="28"/>
          <w:lang w:val="ru-RU"/>
        </w:rPr>
        <w:t xml:space="preserve"> Видимое обучение: синтез результатов более 50 000 исследований с охватом более 86 миллионов школьников. – М.: Издательство «Национальное образование». </w:t>
      </w:r>
      <w:r w:rsidRPr="004D555F">
        <w:rPr>
          <w:rFonts w:ascii="Times New Roman" w:hAnsi="Times New Roman" w:cs="Times New Roman"/>
          <w:sz w:val="28"/>
          <w:szCs w:val="28"/>
        </w:rPr>
        <w:t>2017. – 496 с.</w:t>
      </w:r>
    </w:p>
    <w:sectPr w:rsidR="004D555F" w:rsidRPr="004D555F" w:rsidSect="002C7ECF">
      <w:pgSz w:w="12240" w:h="15840"/>
      <w:pgMar w:top="1701" w:right="1701"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507D6B"/>
    <w:multiLevelType w:val="hybridMultilevel"/>
    <w:tmpl w:val="E8CCA082"/>
    <w:lvl w:ilvl="0" w:tplc="BF84E37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128"/>
    <w:rsid w:val="002C7ECF"/>
    <w:rsid w:val="003126CF"/>
    <w:rsid w:val="00322128"/>
    <w:rsid w:val="003F2D7E"/>
    <w:rsid w:val="004C4E36"/>
    <w:rsid w:val="004D555F"/>
    <w:rsid w:val="00610003"/>
    <w:rsid w:val="007E1BA8"/>
    <w:rsid w:val="00AB785D"/>
    <w:rsid w:val="00B91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630CC"/>
  <w15:chartTrackingRefBased/>
  <w15:docId w15:val="{B9DF7FE8-61A5-834E-BD56-A67CBE850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7E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602</Words>
  <Characters>3433</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67676 67676</cp:lastModifiedBy>
  <cp:revision>5</cp:revision>
  <dcterms:created xsi:type="dcterms:W3CDTF">2018-09-06T23:03:00Z</dcterms:created>
  <dcterms:modified xsi:type="dcterms:W3CDTF">2021-03-17T06:34:00Z</dcterms:modified>
</cp:coreProperties>
</file>