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83C9" w14:textId="77777777" w:rsidR="009C3777" w:rsidRPr="00AC02F8" w:rsidRDefault="00AC02F8" w:rsidP="00AC02F8">
      <w:pPr>
        <w:spacing w:after="0" w:line="240" w:lineRule="auto"/>
        <w:jc w:val="center"/>
        <w:rPr>
          <w:rFonts w:ascii="Times New Roman" w:hAnsi="Times New Roman" w:cs="Times New Roman"/>
          <w:b/>
          <w:bCs/>
          <w:caps/>
          <w:sz w:val="28"/>
          <w:szCs w:val="28"/>
          <w:lang w:val="en-US"/>
        </w:rPr>
      </w:pPr>
      <w:r w:rsidRPr="00AC02F8">
        <w:rPr>
          <w:rFonts w:ascii="Times New Roman" w:hAnsi="Times New Roman" w:cs="Times New Roman"/>
          <w:b/>
          <w:bCs/>
          <w:sz w:val="28"/>
          <w:szCs w:val="28"/>
          <w:lang w:val="en-US"/>
        </w:rPr>
        <w:t xml:space="preserve">Culture of green algae </w:t>
      </w:r>
      <w:r w:rsidRPr="00AC02F8">
        <w:rPr>
          <w:rFonts w:ascii="Times New Roman" w:hAnsi="Times New Roman" w:cs="Times New Roman"/>
          <w:b/>
          <w:bCs/>
          <w:i/>
          <w:sz w:val="28"/>
          <w:szCs w:val="28"/>
          <w:lang w:val="en-US"/>
        </w:rPr>
        <w:t xml:space="preserve">Ulva rigida </w:t>
      </w:r>
      <w:r w:rsidRPr="00AC02F8">
        <w:rPr>
          <w:rFonts w:ascii="Times New Roman" w:hAnsi="Times New Roman" w:cs="Times New Roman"/>
          <w:b/>
          <w:bCs/>
          <w:sz w:val="28"/>
          <w:szCs w:val="28"/>
          <w:lang w:val="en-US"/>
        </w:rPr>
        <w:t>C. Ag.: producing germ plants</w:t>
      </w:r>
    </w:p>
    <w:p w14:paraId="08D69E06" w14:textId="0D41B215" w:rsidR="00334D54" w:rsidRPr="00A85DCA" w:rsidRDefault="00AC02F8" w:rsidP="00AC02F8">
      <w:pPr>
        <w:spacing w:after="0" w:line="240" w:lineRule="auto"/>
        <w:jc w:val="center"/>
        <w:rPr>
          <w:rFonts w:ascii="Times New Roman" w:hAnsi="Times New Roman" w:cs="Times New Roman"/>
          <w:bCs/>
          <w:sz w:val="28"/>
          <w:szCs w:val="28"/>
          <w:lang w:val="en-US"/>
        </w:rPr>
      </w:pPr>
      <w:r w:rsidRPr="00A85DCA">
        <w:rPr>
          <w:rFonts w:ascii="Times New Roman" w:hAnsi="Times New Roman" w:cs="Times New Roman"/>
          <w:bCs/>
          <w:sz w:val="28"/>
          <w:szCs w:val="28"/>
          <w:u w:val="single"/>
          <w:lang w:val="en-US"/>
        </w:rPr>
        <w:t>O</w:t>
      </w:r>
      <w:r w:rsidR="001A5278">
        <w:rPr>
          <w:rFonts w:ascii="Times New Roman" w:hAnsi="Times New Roman" w:cs="Times New Roman"/>
          <w:bCs/>
          <w:sz w:val="28"/>
          <w:szCs w:val="28"/>
          <w:u w:val="single"/>
          <w:lang w:val="en-US"/>
        </w:rPr>
        <w:t>.</w:t>
      </w:r>
      <w:r w:rsidR="00BF7909">
        <w:rPr>
          <w:rFonts w:ascii="Times New Roman" w:hAnsi="Times New Roman" w:cs="Times New Roman"/>
          <w:bCs/>
          <w:sz w:val="28"/>
          <w:szCs w:val="28"/>
          <w:u w:val="single"/>
          <w:lang w:val="en-US"/>
        </w:rPr>
        <w:t xml:space="preserve"> </w:t>
      </w:r>
      <w:r w:rsidR="009536BA" w:rsidRPr="00A85DCA">
        <w:rPr>
          <w:rFonts w:ascii="Times New Roman" w:hAnsi="Times New Roman" w:cs="Times New Roman"/>
          <w:bCs/>
          <w:sz w:val="28"/>
          <w:szCs w:val="28"/>
          <w:u w:val="single"/>
          <w:lang w:val="en-US"/>
        </w:rPr>
        <w:t>Bityutskaya</w:t>
      </w:r>
      <w:r w:rsidR="00334D54" w:rsidRPr="00A85DCA">
        <w:rPr>
          <w:rFonts w:ascii="Times New Roman" w:hAnsi="Times New Roman" w:cs="Times New Roman"/>
          <w:bCs/>
          <w:sz w:val="28"/>
          <w:szCs w:val="28"/>
          <w:lang w:val="en-US"/>
        </w:rPr>
        <w:t xml:space="preserve">, </w:t>
      </w:r>
      <w:r w:rsidR="00A85DCA" w:rsidRPr="00A85DCA">
        <w:rPr>
          <w:rFonts w:ascii="Times New Roman" w:hAnsi="Times New Roman" w:cs="Times New Roman"/>
          <w:sz w:val="28"/>
          <w:szCs w:val="28"/>
          <w:shd w:val="clear" w:color="auto" w:fill="FFFFFF"/>
          <w:lang w:val="en-US"/>
        </w:rPr>
        <w:t>L</w:t>
      </w:r>
      <w:r w:rsidR="001A5278">
        <w:rPr>
          <w:rFonts w:ascii="Times New Roman" w:hAnsi="Times New Roman" w:cs="Times New Roman"/>
          <w:sz w:val="28"/>
          <w:szCs w:val="28"/>
          <w:shd w:val="clear" w:color="auto" w:fill="FFFFFF"/>
          <w:lang w:val="en-US"/>
        </w:rPr>
        <w:t>.</w:t>
      </w:r>
      <w:r w:rsidR="00A85DCA" w:rsidRPr="00A85DCA">
        <w:rPr>
          <w:rFonts w:ascii="Times New Roman" w:hAnsi="Times New Roman" w:cs="Times New Roman"/>
          <w:sz w:val="28"/>
          <w:szCs w:val="28"/>
          <w:shd w:val="clear" w:color="auto" w:fill="FFFFFF"/>
          <w:lang w:val="en-US"/>
        </w:rPr>
        <w:t xml:space="preserve"> Bulli, N</w:t>
      </w:r>
      <w:r w:rsidR="001A5278">
        <w:rPr>
          <w:rFonts w:ascii="Times New Roman" w:hAnsi="Times New Roman" w:cs="Times New Roman"/>
          <w:sz w:val="28"/>
          <w:szCs w:val="28"/>
          <w:shd w:val="clear" w:color="auto" w:fill="FFFFFF"/>
          <w:lang w:val="en-US"/>
        </w:rPr>
        <w:t>.</w:t>
      </w:r>
      <w:r w:rsidR="00A85DCA" w:rsidRPr="00A85DCA">
        <w:rPr>
          <w:rFonts w:ascii="Times New Roman" w:hAnsi="Times New Roman" w:cs="Times New Roman"/>
          <w:sz w:val="28"/>
          <w:szCs w:val="28"/>
          <w:shd w:val="clear" w:color="auto" w:fill="FFFFFF"/>
          <w:lang w:val="en-US"/>
        </w:rPr>
        <w:t xml:space="preserve"> Mazalova, S</w:t>
      </w:r>
      <w:r w:rsidR="001A5278">
        <w:rPr>
          <w:rFonts w:ascii="Times New Roman" w:hAnsi="Times New Roman" w:cs="Times New Roman"/>
          <w:sz w:val="28"/>
          <w:szCs w:val="28"/>
          <w:shd w:val="clear" w:color="auto" w:fill="FFFFFF"/>
          <w:lang w:val="en-US"/>
        </w:rPr>
        <w:t>.</w:t>
      </w:r>
      <w:r w:rsidR="00BF7909">
        <w:rPr>
          <w:rFonts w:ascii="Times New Roman" w:hAnsi="Times New Roman" w:cs="Times New Roman"/>
          <w:sz w:val="28"/>
          <w:szCs w:val="28"/>
          <w:shd w:val="clear" w:color="auto" w:fill="FFFFFF"/>
          <w:lang w:val="en-US"/>
        </w:rPr>
        <w:t xml:space="preserve"> </w:t>
      </w:r>
      <w:r w:rsidR="00A85DCA" w:rsidRPr="00A85DCA">
        <w:rPr>
          <w:rFonts w:ascii="Times New Roman" w:hAnsi="Times New Roman" w:cs="Times New Roman"/>
          <w:sz w:val="28"/>
          <w:szCs w:val="28"/>
          <w:shd w:val="clear" w:color="auto" w:fill="FFFFFF"/>
          <w:lang w:val="en-US"/>
        </w:rPr>
        <w:t>Seryogin</w:t>
      </w:r>
    </w:p>
    <w:p w14:paraId="41FAB904" w14:textId="77777777" w:rsidR="009A1AEA" w:rsidRDefault="009A1AEA" w:rsidP="00A85DCA">
      <w:pPr>
        <w:spacing w:after="0" w:line="240" w:lineRule="auto"/>
        <w:jc w:val="center"/>
        <w:rPr>
          <w:rFonts w:ascii="Times New Roman" w:hAnsi="Times New Roman" w:cs="Times New Roman"/>
          <w:i/>
          <w:iCs/>
          <w:sz w:val="28"/>
          <w:szCs w:val="28"/>
          <w:lang w:val="en-US"/>
        </w:rPr>
      </w:pPr>
      <w:r w:rsidRPr="009A1AEA">
        <w:rPr>
          <w:rFonts w:ascii="Times New Roman" w:hAnsi="Times New Roman" w:cs="Times New Roman"/>
          <w:i/>
          <w:iCs/>
          <w:sz w:val="28"/>
          <w:szCs w:val="28"/>
          <w:lang w:val="en-US"/>
        </w:rPr>
        <w:t>Federal State Budgetary Educational Institution</w:t>
      </w:r>
      <w:r w:rsidR="009536BA" w:rsidRPr="009A1AEA">
        <w:rPr>
          <w:rFonts w:ascii="Times New Roman" w:hAnsi="Times New Roman" w:cs="Times New Roman"/>
          <w:i/>
          <w:iCs/>
          <w:sz w:val="28"/>
          <w:szCs w:val="28"/>
          <w:lang w:val="en-US"/>
        </w:rPr>
        <w:t xml:space="preserve"> of Higher Education</w:t>
      </w:r>
      <w:r w:rsidR="00C02A6C" w:rsidRPr="009A1AEA">
        <w:rPr>
          <w:rFonts w:ascii="Times New Roman" w:hAnsi="Times New Roman" w:cs="Times New Roman"/>
          <w:i/>
          <w:iCs/>
          <w:sz w:val="28"/>
          <w:szCs w:val="28"/>
          <w:lang w:val="en-US"/>
        </w:rPr>
        <w:t>«</w:t>
      </w:r>
      <w:r w:rsidR="009536BA" w:rsidRPr="009A1AEA">
        <w:rPr>
          <w:rFonts w:ascii="Times New Roman" w:hAnsi="Times New Roman" w:cs="Times New Roman"/>
          <w:i/>
          <w:iCs/>
          <w:sz w:val="28"/>
          <w:szCs w:val="28"/>
          <w:lang w:val="en-US"/>
        </w:rPr>
        <w:t>KerchStateMaritimeTechnological University</w:t>
      </w:r>
      <w:r w:rsidR="00C02A6C" w:rsidRPr="009A1AEA">
        <w:rPr>
          <w:rFonts w:ascii="Times New Roman" w:hAnsi="Times New Roman" w:cs="Times New Roman"/>
          <w:i/>
          <w:iCs/>
          <w:sz w:val="28"/>
          <w:szCs w:val="28"/>
          <w:lang w:val="en-US"/>
        </w:rPr>
        <w:t>»</w:t>
      </w:r>
      <w:r w:rsidR="00FC77B1" w:rsidRPr="009A1AEA">
        <w:rPr>
          <w:rFonts w:ascii="Times New Roman" w:hAnsi="Times New Roman" w:cs="Times New Roman"/>
          <w:i/>
          <w:iCs/>
          <w:sz w:val="28"/>
          <w:szCs w:val="28"/>
          <w:lang w:val="en-US"/>
        </w:rPr>
        <w:t>,</w:t>
      </w:r>
    </w:p>
    <w:p w14:paraId="2C79128A" w14:textId="32FD7EEB" w:rsidR="00A85DCA" w:rsidRPr="00A85DCA" w:rsidRDefault="00A85DCA" w:rsidP="00A85DCA">
      <w:pPr>
        <w:spacing w:after="0" w:line="240" w:lineRule="auto"/>
        <w:jc w:val="center"/>
        <w:rPr>
          <w:rFonts w:ascii="Times New Roman" w:hAnsi="Times New Roman" w:cs="Times New Roman"/>
          <w:sz w:val="28"/>
          <w:szCs w:val="28"/>
          <w:lang w:val="en-US"/>
        </w:rPr>
      </w:pPr>
      <w:r w:rsidRPr="009A1AEA">
        <w:rPr>
          <w:rFonts w:ascii="Times New Roman" w:hAnsi="Times New Roman" w:cs="Times New Roman"/>
          <w:sz w:val="28"/>
          <w:szCs w:val="28"/>
          <w:lang w:val="en-US"/>
        </w:rPr>
        <w:t>82, St</w:t>
      </w:r>
      <w:r w:rsidRPr="00A85DCA">
        <w:rPr>
          <w:rFonts w:ascii="Times New Roman" w:hAnsi="Times New Roman" w:cs="Times New Roman"/>
          <w:sz w:val="28"/>
          <w:szCs w:val="28"/>
          <w:lang w:val="en-US"/>
        </w:rPr>
        <w:t>.</w:t>
      </w:r>
      <w:r w:rsidR="009A1AEA" w:rsidRPr="009A1AEA">
        <w:rPr>
          <w:rFonts w:ascii="Times New Roman" w:hAnsi="Times New Roman" w:cs="Times New Roman"/>
          <w:sz w:val="28"/>
          <w:szCs w:val="28"/>
          <w:lang w:val="en-US"/>
        </w:rPr>
        <w:t> </w:t>
      </w:r>
      <w:r w:rsidRPr="00A85DCA">
        <w:rPr>
          <w:rFonts w:ascii="Times New Roman" w:hAnsi="Times New Roman" w:cs="Times New Roman"/>
          <w:sz w:val="28"/>
          <w:szCs w:val="28"/>
          <w:lang w:val="en-US"/>
        </w:rPr>
        <w:t>Ordzhonikidze, Kerch, 298309, Russia</w:t>
      </w:r>
    </w:p>
    <w:p w14:paraId="3BC9011D" w14:textId="77777777" w:rsidR="0078327E" w:rsidRPr="00FC77B1" w:rsidRDefault="00932696" w:rsidP="00AC02F8">
      <w:pPr>
        <w:spacing w:after="0" w:line="240" w:lineRule="auto"/>
        <w:ind w:firstLine="709"/>
        <w:jc w:val="both"/>
        <w:rPr>
          <w:rFonts w:ascii="Times New Roman" w:hAnsi="Times New Roman" w:cs="Times New Roman"/>
          <w:sz w:val="28"/>
          <w:szCs w:val="28"/>
          <w:lang w:val="en-US"/>
        </w:rPr>
      </w:pPr>
      <w:r w:rsidRPr="00AC02F8">
        <w:rPr>
          <w:rFonts w:ascii="Times New Roman" w:hAnsi="Times New Roman" w:cs="Times New Roman"/>
          <w:sz w:val="28"/>
          <w:szCs w:val="28"/>
          <w:lang w:val="en-US"/>
        </w:rPr>
        <w:t xml:space="preserve">Biological features of growth and high specific production, rich in carbohydrate component, availability of essential macro- and </w:t>
      </w:r>
      <w:r w:rsidRPr="00FC77B1">
        <w:rPr>
          <w:rFonts w:ascii="Times New Roman" w:hAnsi="Times New Roman" w:cs="Times New Roman"/>
          <w:spacing w:val="-4"/>
          <w:sz w:val="28"/>
          <w:szCs w:val="28"/>
          <w:lang w:val="en-US"/>
        </w:rPr>
        <w:t xml:space="preserve">microelements, average calorie content make </w:t>
      </w:r>
      <w:r w:rsidRPr="00FC77B1">
        <w:rPr>
          <w:rFonts w:ascii="Times New Roman" w:hAnsi="Times New Roman" w:cs="Times New Roman"/>
          <w:i/>
          <w:iCs/>
          <w:spacing w:val="-4"/>
          <w:sz w:val="28"/>
          <w:szCs w:val="28"/>
          <w:lang w:val="en-US"/>
        </w:rPr>
        <w:t>Ulva rigida</w:t>
      </w:r>
      <w:r w:rsidRPr="00FC77B1">
        <w:rPr>
          <w:rFonts w:ascii="Times New Roman" w:hAnsi="Times New Roman" w:cs="Times New Roman"/>
          <w:spacing w:val="-4"/>
          <w:sz w:val="28"/>
          <w:szCs w:val="28"/>
          <w:lang w:val="en-US"/>
        </w:rPr>
        <w:t xml:space="preserve"> C. Ag. </w:t>
      </w:r>
      <w:r w:rsidRPr="00FC77B1">
        <w:rPr>
          <w:rFonts w:ascii="Times New Roman" w:hAnsi="Times New Roman" w:cs="Times New Roman"/>
          <w:spacing w:val="-2"/>
          <w:sz w:val="28"/>
          <w:szCs w:val="28"/>
          <w:lang w:val="en-US"/>
        </w:rPr>
        <w:t>an attractive</w:t>
      </w:r>
      <w:r w:rsidRPr="00AC02F8">
        <w:rPr>
          <w:rFonts w:ascii="Times New Roman" w:hAnsi="Times New Roman" w:cs="Times New Roman"/>
          <w:sz w:val="28"/>
          <w:szCs w:val="28"/>
          <w:lang w:val="en-US"/>
        </w:rPr>
        <w:t xml:space="preserve"> target species of marine aquaculture in the Azov-Black Sea area. It allows in the future to consider this species as an accessible resource</w:t>
      </w:r>
      <w:r w:rsidR="00AC02F8">
        <w:rPr>
          <w:rFonts w:ascii="Times New Roman" w:hAnsi="Times New Roman" w:cs="Times New Roman"/>
          <w:sz w:val="28"/>
          <w:szCs w:val="28"/>
          <w:lang w:val="en-US"/>
        </w:rPr>
        <w:t xml:space="preserve"> [1</w:t>
      </w:r>
      <w:r w:rsidR="00AC02F8" w:rsidRPr="00AC02F8">
        <w:rPr>
          <w:rFonts w:ascii="Times New Roman" w:hAnsi="Times New Roman" w:cs="Times New Roman"/>
          <w:sz w:val="28"/>
          <w:szCs w:val="28"/>
          <w:lang w:val="en-US"/>
        </w:rPr>
        <w:t xml:space="preserve">, </w:t>
      </w:r>
      <w:r w:rsidR="00AC02F8">
        <w:rPr>
          <w:rFonts w:ascii="Times New Roman" w:hAnsi="Times New Roman" w:cs="Times New Roman"/>
          <w:sz w:val="28"/>
          <w:szCs w:val="28"/>
          <w:lang w:val="en-US"/>
        </w:rPr>
        <w:t>2]</w:t>
      </w:r>
      <w:r w:rsidR="00FC77B1" w:rsidRPr="00FC77B1">
        <w:rPr>
          <w:rFonts w:ascii="Times New Roman" w:hAnsi="Times New Roman" w:cs="Times New Roman"/>
          <w:sz w:val="28"/>
          <w:szCs w:val="28"/>
          <w:lang w:val="en-US"/>
        </w:rPr>
        <w:t>.</w:t>
      </w:r>
    </w:p>
    <w:p w14:paraId="293C8C3B" w14:textId="77777777" w:rsidR="006D057E" w:rsidRPr="00A85DCA" w:rsidRDefault="00B36385" w:rsidP="00AC02F8">
      <w:pPr>
        <w:autoSpaceDE w:val="0"/>
        <w:autoSpaceDN w:val="0"/>
        <w:adjustRightInd w:val="0"/>
        <w:spacing w:after="0" w:line="240" w:lineRule="auto"/>
        <w:ind w:firstLine="709"/>
        <w:jc w:val="both"/>
        <w:rPr>
          <w:rFonts w:ascii="Times New Roman" w:hAnsi="Times New Roman" w:cs="Times New Roman"/>
          <w:spacing w:val="-2"/>
          <w:sz w:val="28"/>
          <w:szCs w:val="28"/>
          <w:lang w:val="en-US"/>
        </w:rPr>
      </w:pPr>
      <w:r w:rsidRPr="00A85DCA">
        <w:rPr>
          <w:rFonts w:ascii="Times New Roman" w:hAnsi="Times New Roman" w:cs="Times New Roman"/>
          <w:bCs/>
          <w:spacing w:val="-2"/>
          <w:sz w:val="28"/>
          <w:szCs w:val="28"/>
          <w:shd w:val="clear" w:color="auto" w:fill="FFFFFF"/>
          <w:lang w:val="en-US"/>
        </w:rPr>
        <w:t xml:space="preserve">In the course of experiments on obtaining and growing ulva germ plants, </w:t>
      </w:r>
      <w:r w:rsidRPr="00A85DCA">
        <w:rPr>
          <w:rFonts w:ascii="Times New Roman" w:hAnsi="Times New Roman" w:cs="Times New Roman"/>
          <w:bCs/>
          <w:sz w:val="28"/>
          <w:szCs w:val="28"/>
          <w:shd w:val="clear" w:color="auto" w:fill="FFFFFF"/>
          <w:lang w:val="en-US"/>
        </w:rPr>
        <w:t>cultivation modes were worked out: in the first version, the ulva thallus were grown under conditions of increasing salinity from 22 to 29</w:t>
      </w:r>
      <w:r w:rsidR="00AC02F8" w:rsidRPr="00A85DCA">
        <w:rPr>
          <w:rFonts w:ascii="Times New Roman" w:hAnsi="Times New Roman" w:cs="Times New Roman"/>
          <w:bCs/>
          <w:sz w:val="28"/>
          <w:szCs w:val="28"/>
          <w:shd w:val="clear" w:color="auto" w:fill="FFFFFF"/>
          <w:lang w:val="en-US"/>
        </w:rPr>
        <w:t> </w:t>
      </w:r>
      <w:r w:rsidRPr="00A85DCA">
        <w:rPr>
          <w:rFonts w:ascii="Times New Roman" w:hAnsi="Times New Roman" w:cs="Times New Roman"/>
          <w:bCs/>
          <w:sz w:val="28"/>
          <w:szCs w:val="28"/>
          <w:shd w:val="clear" w:color="auto" w:fill="FFFFFF"/>
          <w:lang w:val="en-US"/>
        </w:rPr>
        <w:t>‰, in the second, the salinity was maintained in the range of 18–2</w:t>
      </w:r>
      <w:r w:rsidRPr="00A85DCA">
        <w:rPr>
          <w:rFonts w:ascii="Times New Roman" w:hAnsi="Times New Roman" w:cs="Times New Roman"/>
          <w:bCs/>
          <w:spacing w:val="-2"/>
          <w:sz w:val="28"/>
          <w:szCs w:val="28"/>
          <w:shd w:val="clear" w:color="auto" w:fill="FFFFFF"/>
          <w:lang w:val="en-US"/>
        </w:rPr>
        <w:t>2 ‰. Ulva was cultured in aquariums with constant aeration and water circulation.</w:t>
      </w:r>
    </w:p>
    <w:p w14:paraId="12DC6CFB" w14:textId="77777777" w:rsidR="00BC5BDC" w:rsidRPr="00AC02F8" w:rsidRDefault="00B36385" w:rsidP="00AC02F8">
      <w:pPr>
        <w:autoSpaceDE w:val="0"/>
        <w:autoSpaceDN w:val="0"/>
        <w:adjustRightInd w:val="0"/>
        <w:spacing w:after="0" w:line="240" w:lineRule="auto"/>
        <w:ind w:firstLine="709"/>
        <w:jc w:val="both"/>
        <w:rPr>
          <w:rFonts w:ascii="Times New Roman" w:hAnsi="Times New Roman" w:cs="Times New Roman"/>
          <w:spacing w:val="2"/>
          <w:sz w:val="28"/>
          <w:szCs w:val="28"/>
          <w:lang w:val="en-US"/>
        </w:rPr>
      </w:pPr>
      <w:r w:rsidRPr="00AC02F8">
        <w:rPr>
          <w:rFonts w:ascii="Times New Roman" w:hAnsi="Times New Roman" w:cs="Times New Roman"/>
          <w:spacing w:val="2"/>
          <w:sz w:val="28"/>
          <w:szCs w:val="28"/>
          <w:lang w:val="en-US"/>
        </w:rPr>
        <w:t>The water temperature in all aquariums was the same and, depending on weather conditions, varied from 18 to 22.6 º</w:t>
      </w:r>
      <w:r w:rsidRPr="00AC02F8">
        <w:rPr>
          <w:rFonts w:ascii="Times New Roman" w:hAnsi="Times New Roman" w:cs="Times New Roman"/>
          <w:spacing w:val="2"/>
          <w:sz w:val="28"/>
          <w:szCs w:val="28"/>
        </w:rPr>
        <w:t>С</w:t>
      </w:r>
      <w:r w:rsidRPr="00AC02F8">
        <w:rPr>
          <w:rFonts w:ascii="Times New Roman" w:hAnsi="Times New Roman" w:cs="Times New Roman"/>
          <w:spacing w:val="2"/>
          <w:sz w:val="28"/>
          <w:szCs w:val="28"/>
          <w:lang w:val="en-US"/>
        </w:rPr>
        <w:t>, the average temperature was (20.9 ± 0.2) º</w:t>
      </w:r>
      <w:r w:rsidRPr="00AC02F8">
        <w:rPr>
          <w:rFonts w:ascii="Times New Roman" w:hAnsi="Times New Roman" w:cs="Times New Roman"/>
          <w:spacing w:val="2"/>
          <w:sz w:val="28"/>
          <w:szCs w:val="28"/>
        </w:rPr>
        <w:t>С</w:t>
      </w:r>
      <w:r w:rsidRPr="00AC02F8">
        <w:rPr>
          <w:rFonts w:ascii="Times New Roman" w:hAnsi="Times New Roman" w:cs="Times New Roman"/>
          <w:spacing w:val="2"/>
          <w:sz w:val="28"/>
          <w:szCs w:val="28"/>
          <w:lang w:val="en-US"/>
        </w:rPr>
        <w:t xml:space="preserve">. Thelight </w:t>
      </w:r>
      <w:r w:rsidR="00CD56BC" w:rsidRPr="00AC02F8">
        <w:rPr>
          <w:rFonts w:ascii="Times New Roman" w:hAnsi="Times New Roman" w:cs="Times New Roman"/>
          <w:spacing w:val="2"/>
          <w:sz w:val="28"/>
          <w:szCs w:val="28"/>
          <w:lang w:val="en-US"/>
        </w:rPr>
        <w:t>intensity</w:t>
      </w:r>
      <w:r w:rsidRPr="00AC02F8">
        <w:rPr>
          <w:rFonts w:ascii="Times New Roman" w:hAnsi="Times New Roman" w:cs="Times New Roman"/>
          <w:spacing w:val="2"/>
          <w:sz w:val="28"/>
          <w:szCs w:val="28"/>
          <w:lang w:val="en-US"/>
        </w:rPr>
        <w:t xml:space="preserve"> was slightly different</w:t>
      </w:r>
      <w:r w:rsidR="00AC02F8">
        <w:rPr>
          <w:rFonts w:ascii="Times New Roman" w:hAnsi="Times New Roman" w:cs="Times New Roman"/>
          <w:spacing w:val="2"/>
          <w:sz w:val="28"/>
          <w:szCs w:val="28"/>
          <w:lang w:val="en-US"/>
        </w:rPr>
        <w:t> </w:t>
      </w:r>
      <w:r w:rsidR="00CD56BC" w:rsidRPr="00AC02F8">
        <w:rPr>
          <w:rFonts w:ascii="Times New Roman" w:hAnsi="Times New Roman" w:cs="Times New Roman"/>
          <w:spacing w:val="2"/>
          <w:sz w:val="28"/>
          <w:szCs w:val="28"/>
          <w:lang w:val="en-US"/>
        </w:rPr>
        <w:sym w:font="Symbol" w:char="F02D"/>
      </w:r>
      <w:r w:rsidRPr="00AC02F8">
        <w:rPr>
          <w:rFonts w:ascii="Times New Roman" w:hAnsi="Times New Roman" w:cs="Times New Roman"/>
          <w:spacing w:val="2"/>
          <w:sz w:val="28"/>
          <w:szCs w:val="28"/>
          <w:lang w:val="en-US"/>
        </w:rPr>
        <w:t xml:space="preserve"> in the first version it varied within 640–4500 lux, in the second</w:t>
      </w:r>
      <w:r w:rsidR="00CD56BC" w:rsidRPr="00AC02F8">
        <w:rPr>
          <w:rFonts w:ascii="Times New Roman" w:hAnsi="Times New Roman" w:cs="Times New Roman"/>
          <w:spacing w:val="2"/>
          <w:sz w:val="28"/>
          <w:szCs w:val="28"/>
          <w:lang w:val="en-US"/>
        </w:rPr>
        <w:t> </w:t>
      </w:r>
      <w:r w:rsidR="00CD56BC" w:rsidRPr="00AC02F8">
        <w:rPr>
          <w:rFonts w:ascii="Times New Roman" w:hAnsi="Times New Roman" w:cs="Times New Roman"/>
          <w:spacing w:val="2"/>
          <w:sz w:val="28"/>
          <w:szCs w:val="28"/>
          <w:lang w:val="en-US"/>
        </w:rPr>
        <w:sym w:font="Symbol" w:char="F02D"/>
      </w:r>
      <w:r w:rsidRPr="00AC02F8">
        <w:rPr>
          <w:rFonts w:ascii="Times New Roman" w:hAnsi="Times New Roman" w:cs="Times New Roman"/>
          <w:spacing w:val="2"/>
          <w:sz w:val="28"/>
          <w:szCs w:val="28"/>
          <w:lang w:val="en-US"/>
        </w:rPr>
        <w:t xml:space="preserve"> 570–3800 lux. More intense fruiting was observed in the first variant of the experiment, which is probably associated with an increase in light intensity up to 3.5–4.7</w:t>
      </w:r>
      <w:r w:rsidR="00CD56BC" w:rsidRPr="00AC02F8">
        <w:rPr>
          <w:rFonts w:ascii="Times New Roman" w:hAnsi="Times New Roman" w:cs="Times New Roman"/>
          <w:spacing w:val="2"/>
          <w:sz w:val="28"/>
          <w:szCs w:val="28"/>
          <w:lang w:val="en-US"/>
        </w:rPr>
        <w:t> </w:t>
      </w:r>
      <w:r w:rsidRPr="00AC02F8">
        <w:rPr>
          <w:rFonts w:ascii="Times New Roman" w:hAnsi="Times New Roman" w:cs="Times New Roman"/>
          <w:spacing w:val="2"/>
          <w:sz w:val="28"/>
          <w:szCs w:val="28"/>
          <w:lang w:val="en-US"/>
        </w:rPr>
        <w:t>thousand lux and salinity up to 26–29 ‰ on certain days.</w:t>
      </w:r>
    </w:p>
    <w:p w14:paraId="2D4D9FD8" w14:textId="77777777" w:rsidR="00B36385" w:rsidRPr="00A85DCA" w:rsidRDefault="00B36385" w:rsidP="00AC02F8">
      <w:pPr>
        <w:autoSpaceDE w:val="0"/>
        <w:autoSpaceDN w:val="0"/>
        <w:adjustRightInd w:val="0"/>
        <w:spacing w:after="0" w:line="240" w:lineRule="auto"/>
        <w:ind w:firstLine="709"/>
        <w:jc w:val="both"/>
        <w:rPr>
          <w:rFonts w:ascii="Times New Roman" w:hAnsi="Times New Roman" w:cs="Times New Roman"/>
          <w:bCs/>
          <w:color w:val="1F2021"/>
          <w:sz w:val="28"/>
          <w:szCs w:val="28"/>
          <w:lang w:val="en-US"/>
        </w:rPr>
      </w:pPr>
      <w:bookmarkStart w:id="0" w:name="_Hlk63347607"/>
      <w:r w:rsidRPr="00AC02F8">
        <w:rPr>
          <w:rFonts w:ascii="Times New Roman" w:hAnsi="Times New Roman" w:cs="Times New Roman"/>
          <w:bCs/>
          <w:color w:val="1F2021"/>
          <w:spacing w:val="-5"/>
          <w:sz w:val="28"/>
          <w:szCs w:val="28"/>
          <w:lang w:val="en-US"/>
        </w:rPr>
        <w:t xml:space="preserve">Under the experimental conditions, the frequency of production of ulva spores </w:t>
      </w:r>
      <w:r w:rsidRPr="00A85DCA">
        <w:rPr>
          <w:rFonts w:ascii="Times New Roman" w:hAnsi="Times New Roman" w:cs="Times New Roman"/>
          <w:bCs/>
          <w:color w:val="1F2021"/>
          <w:sz w:val="28"/>
          <w:szCs w:val="28"/>
          <w:lang w:val="en-US"/>
        </w:rPr>
        <w:t>was observed, as evidenced by the presence of peaks on the variation curves of the distribution of the length of the longest ray of germ plants and an increase in heterogeneity. According to A.A. Kalugina-Gutnik</w:t>
      </w:r>
      <w:r w:rsidR="008938F6">
        <w:rPr>
          <w:rFonts w:ascii="Times New Roman" w:hAnsi="Times New Roman" w:cs="Times New Roman"/>
          <w:bCs/>
          <w:color w:val="1F2021"/>
          <w:sz w:val="28"/>
          <w:szCs w:val="28"/>
          <w:lang w:val="en-US"/>
        </w:rPr>
        <w:t xml:space="preserve"> </w:t>
      </w:r>
      <w:r w:rsidR="00FC77B1" w:rsidRPr="00A85DCA">
        <w:rPr>
          <w:rFonts w:ascii="Times New Roman" w:hAnsi="Times New Roman" w:cs="Times New Roman"/>
          <w:sz w:val="28"/>
          <w:szCs w:val="28"/>
          <w:lang w:val="en-US"/>
        </w:rPr>
        <w:t>[3]</w:t>
      </w:r>
      <w:r w:rsidRPr="00A85DCA">
        <w:rPr>
          <w:rFonts w:ascii="Times New Roman" w:hAnsi="Times New Roman" w:cs="Times New Roman"/>
          <w:bCs/>
          <w:color w:val="1F2021"/>
          <w:sz w:val="28"/>
          <w:szCs w:val="28"/>
          <w:lang w:val="en-US"/>
        </w:rPr>
        <w:t xml:space="preserve">, in the Black Sea, the maturation of zoospores and ulva gametes and their release are associated with the phases of the moon and occur every 12 days in the full moon and new moon, with the destruction and dying off of the fertile part of the thallus </w:t>
      </w:r>
      <w:r w:rsidR="00390076" w:rsidRPr="00A85DCA">
        <w:rPr>
          <w:rFonts w:ascii="Times New Roman" w:hAnsi="Times New Roman" w:cs="Times New Roman"/>
          <w:bCs/>
          <w:color w:val="1F2021"/>
          <w:sz w:val="28"/>
          <w:szCs w:val="28"/>
          <w:lang w:val="en-US"/>
        </w:rPr>
        <w:t>lamina</w:t>
      </w:r>
      <w:r w:rsidRPr="00A85DCA">
        <w:rPr>
          <w:rFonts w:ascii="Times New Roman" w:hAnsi="Times New Roman" w:cs="Times New Roman"/>
          <w:bCs/>
          <w:color w:val="1F2021"/>
          <w:sz w:val="28"/>
          <w:szCs w:val="28"/>
          <w:lang w:val="en-US"/>
        </w:rPr>
        <w:t>.</w:t>
      </w:r>
    </w:p>
    <w:p w14:paraId="15F9DFF6" w14:textId="77777777" w:rsidR="009025B8" w:rsidRPr="00AC02F8" w:rsidRDefault="00B36385" w:rsidP="00AC02F8">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AC02F8">
        <w:rPr>
          <w:rFonts w:ascii="Times New Roman" w:hAnsi="Times New Roman" w:cs="Times New Roman"/>
          <w:bCs/>
          <w:color w:val="1F2021"/>
          <w:spacing w:val="-5"/>
          <w:sz w:val="28"/>
          <w:szCs w:val="28"/>
          <w:lang w:val="en-US"/>
        </w:rPr>
        <w:t xml:space="preserve">The abundant number of germ plants was obtained at the end of January, the length of the most developed ray of the germ plants reached 420 </w:t>
      </w:r>
      <w:r w:rsidRPr="00AC02F8">
        <w:rPr>
          <w:rFonts w:ascii="Times New Roman" w:hAnsi="Times New Roman" w:cs="Times New Roman"/>
          <w:bCs/>
          <w:color w:val="1F2021"/>
          <w:spacing w:val="-5"/>
          <w:sz w:val="28"/>
          <w:szCs w:val="28"/>
        </w:rPr>
        <w:t>μ</w:t>
      </w:r>
      <w:r w:rsidRPr="00AC02F8">
        <w:rPr>
          <w:rFonts w:ascii="Times New Roman" w:hAnsi="Times New Roman" w:cs="Times New Roman"/>
          <w:bCs/>
          <w:color w:val="1F2021"/>
          <w:spacing w:val="-5"/>
          <w:sz w:val="28"/>
          <w:szCs w:val="28"/>
          <w:lang w:val="en-US"/>
        </w:rPr>
        <w:t xml:space="preserve">m, the width was 21 </w:t>
      </w:r>
      <w:r w:rsidRPr="00AC02F8">
        <w:rPr>
          <w:rFonts w:ascii="Times New Roman" w:hAnsi="Times New Roman" w:cs="Times New Roman"/>
          <w:bCs/>
          <w:color w:val="1F2021"/>
          <w:spacing w:val="-5"/>
          <w:sz w:val="28"/>
          <w:szCs w:val="28"/>
        </w:rPr>
        <w:t>μ</w:t>
      </w:r>
      <w:r w:rsidRPr="00AC02F8">
        <w:rPr>
          <w:rFonts w:ascii="Times New Roman" w:hAnsi="Times New Roman" w:cs="Times New Roman"/>
          <w:bCs/>
          <w:color w:val="1F2021"/>
          <w:spacing w:val="-5"/>
          <w:sz w:val="28"/>
          <w:szCs w:val="28"/>
          <w:lang w:val="en-US"/>
        </w:rPr>
        <w:t>m, the number of rays was recorded from 3 to 8.</w:t>
      </w:r>
      <w:r w:rsidR="008938F6">
        <w:rPr>
          <w:rFonts w:ascii="Times New Roman" w:hAnsi="Times New Roman" w:cs="Times New Roman"/>
          <w:bCs/>
          <w:color w:val="1F2021"/>
          <w:spacing w:val="-5"/>
          <w:sz w:val="28"/>
          <w:szCs w:val="28"/>
          <w:lang w:val="en-US"/>
        </w:rPr>
        <w:t xml:space="preserve"> </w:t>
      </w:r>
      <w:r w:rsidR="0073016D" w:rsidRPr="00AC02F8">
        <w:rPr>
          <w:rFonts w:ascii="Times New Roman" w:eastAsia="Times New Roman" w:hAnsi="Times New Roman" w:cs="Times New Roman"/>
          <w:color w:val="000000"/>
          <w:sz w:val="28"/>
          <w:szCs w:val="28"/>
          <w:lang w:val="en-US"/>
        </w:rPr>
        <w:t>With further germination of embryos, a single-row filament is well differentiated, consisting of primary adherent cells and rhizoidal cell extensions in the lower region of the filament. The division of cells along the longitudinal axis leads to the development of a tubular monostromatous sprout.</w:t>
      </w:r>
    </w:p>
    <w:p w14:paraId="2E11A694" w14:textId="77777777" w:rsidR="00C31725" w:rsidRPr="00AC02F8" w:rsidRDefault="0073016D" w:rsidP="00AC02F8">
      <w:pPr>
        <w:widowControl w:val="0"/>
        <w:spacing w:after="0" w:line="240" w:lineRule="auto"/>
        <w:ind w:firstLine="709"/>
        <w:jc w:val="both"/>
        <w:rPr>
          <w:rFonts w:ascii="Times New Roman" w:eastAsia="Times New Roman" w:hAnsi="Times New Roman" w:cs="Times New Roman"/>
          <w:color w:val="000000"/>
          <w:sz w:val="28"/>
          <w:szCs w:val="28"/>
          <w:lang w:val="en-US"/>
        </w:rPr>
      </w:pPr>
      <w:r w:rsidRPr="00AC02F8">
        <w:rPr>
          <w:rFonts w:ascii="Times New Roman" w:hAnsi="Times New Roman" w:cs="Times New Roman"/>
          <w:sz w:val="28"/>
          <w:szCs w:val="28"/>
          <w:shd w:val="clear" w:color="auto" w:fill="FFFFFF"/>
          <w:lang w:val="en-US"/>
        </w:rPr>
        <w:t xml:space="preserve">Under the experimental conditions, the formation of creeping filaments was observed, arranged in the form of a disk, from the cells of </w:t>
      </w:r>
      <w:r w:rsidRPr="00AC02F8">
        <w:rPr>
          <w:rFonts w:ascii="Times New Roman" w:hAnsi="Times New Roman" w:cs="Times New Roman"/>
          <w:sz w:val="28"/>
          <w:szCs w:val="28"/>
          <w:shd w:val="clear" w:color="auto" w:fill="FFFFFF"/>
          <w:lang w:val="en-US"/>
        </w:rPr>
        <w:lastRenderedPageBreak/>
        <w:t>which one or more vertical single-row filaments grew later.</w:t>
      </w:r>
    </w:p>
    <w:bookmarkEnd w:id="0"/>
    <w:p w14:paraId="763036CE" w14:textId="2E951EF7" w:rsidR="003C2220" w:rsidRPr="00AC02F8" w:rsidRDefault="0073016D" w:rsidP="00AC02F8">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AC02F8">
        <w:rPr>
          <w:rFonts w:ascii="Times New Roman" w:eastAsia="Times New Roman" w:hAnsi="Times New Roman" w:cs="Times New Roman"/>
          <w:bCs/>
          <w:color w:val="1F2021"/>
          <w:spacing w:val="-5"/>
          <w:sz w:val="28"/>
          <w:szCs w:val="28"/>
          <w:lang w:val="en-US" w:eastAsia="uk-UA"/>
        </w:rPr>
        <w:t xml:space="preserve">The filamentous form of ulva ("slender") is also found in nature and is also used in cooking. Some authors believe that the appearance of this form is due to a change in some environmental factors, in particular, the microbiological component </w:t>
      </w:r>
      <w:r w:rsidR="00FC77B1">
        <w:rPr>
          <w:rFonts w:ascii="Times New Roman" w:eastAsia="Times New Roman" w:hAnsi="Times New Roman" w:cs="Times New Roman"/>
          <w:bCs/>
          <w:color w:val="1F2021"/>
          <w:spacing w:val="-5"/>
          <w:sz w:val="28"/>
          <w:szCs w:val="28"/>
          <w:lang w:val="en-US" w:eastAsia="uk-UA"/>
        </w:rPr>
        <w:t>[4].</w:t>
      </w:r>
      <w:r w:rsidRPr="00AC02F8">
        <w:rPr>
          <w:rFonts w:ascii="Times New Roman" w:eastAsia="Times New Roman" w:hAnsi="Times New Roman" w:cs="Times New Roman"/>
          <w:bCs/>
          <w:color w:val="1F2021"/>
          <w:spacing w:val="-5"/>
          <w:sz w:val="28"/>
          <w:szCs w:val="28"/>
          <w:lang w:val="en-US" w:eastAsia="uk-UA"/>
        </w:rPr>
        <w:t xml:space="preserve"> It is believed that macroalgae can create a favorable environment around themselves, forming and controlling the species composition of organisms </w:t>
      </w:r>
      <w:r w:rsidR="00FC77B1">
        <w:rPr>
          <w:rFonts w:ascii="Times New Roman" w:eastAsia="Times New Roman" w:hAnsi="Times New Roman" w:cs="Times New Roman"/>
          <w:bCs/>
          <w:color w:val="1F2021"/>
          <w:spacing w:val="-5"/>
          <w:sz w:val="28"/>
          <w:szCs w:val="28"/>
          <w:lang w:val="en-US" w:eastAsia="uk-UA"/>
        </w:rPr>
        <w:t>[5,</w:t>
      </w:r>
      <w:r w:rsidR="00BF7909">
        <w:rPr>
          <w:rFonts w:ascii="Times New Roman" w:eastAsia="Times New Roman" w:hAnsi="Times New Roman" w:cs="Times New Roman"/>
          <w:bCs/>
          <w:color w:val="1F2021"/>
          <w:spacing w:val="-5"/>
          <w:sz w:val="28"/>
          <w:szCs w:val="28"/>
          <w:lang w:val="en-US" w:eastAsia="uk-UA"/>
        </w:rPr>
        <w:t xml:space="preserve"> 6]</w:t>
      </w:r>
      <w:r w:rsidRPr="00AC02F8">
        <w:rPr>
          <w:rFonts w:ascii="Times New Roman" w:eastAsia="Times New Roman" w:hAnsi="Times New Roman" w:cs="Times New Roman"/>
          <w:bCs/>
          <w:color w:val="1F2021"/>
          <w:spacing w:val="-5"/>
          <w:sz w:val="28"/>
          <w:szCs w:val="28"/>
          <w:lang w:val="en-US" w:eastAsia="uk-UA"/>
        </w:rPr>
        <w:t xml:space="preserve">. For green algae r. Ulva, bacterial effects on morphogenesis were noted </w:t>
      </w:r>
      <w:r w:rsidR="00FC77B1">
        <w:rPr>
          <w:rFonts w:ascii="Times New Roman" w:eastAsia="Times New Roman" w:hAnsi="Times New Roman" w:cs="Times New Roman"/>
          <w:bCs/>
          <w:color w:val="1F2021"/>
          <w:spacing w:val="-5"/>
          <w:sz w:val="28"/>
          <w:szCs w:val="28"/>
          <w:lang w:val="en-US" w:eastAsia="uk-UA"/>
        </w:rPr>
        <w:t>[</w:t>
      </w:r>
      <w:r w:rsidR="00FC77B1" w:rsidRPr="00BF7909">
        <w:rPr>
          <w:rFonts w:ascii="Times New Roman" w:eastAsia="Times New Roman" w:hAnsi="Times New Roman" w:cs="Times New Roman"/>
          <w:bCs/>
          <w:color w:val="1F2021"/>
          <w:spacing w:val="-5"/>
          <w:sz w:val="28"/>
          <w:szCs w:val="28"/>
          <w:lang w:val="en-US" w:eastAsia="uk-UA"/>
        </w:rPr>
        <w:t>7</w:t>
      </w:r>
      <w:r w:rsidR="00FC77B1">
        <w:rPr>
          <w:rFonts w:ascii="Times New Roman" w:eastAsia="Times New Roman" w:hAnsi="Times New Roman" w:cs="Times New Roman"/>
          <w:bCs/>
          <w:color w:val="1F2021"/>
          <w:spacing w:val="-5"/>
          <w:sz w:val="28"/>
          <w:szCs w:val="28"/>
          <w:lang w:val="en-US" w:eastAsia="uk-UA"/>
        </w:rPr>
        <w:sym w:font="Symbol" w:char="F02D"/>
      </w:r>
      <w:r w:rsidR="004E7B9D">
        <w:rPr>
          <w:rFonts w:ascii="Times New Roman" w:eastAsia="Times New Roman" w:hAnsi="Times New Roman" w:cs="Times New Roman"/>
          <w:bCs/>
          <w:color w:val="1F2021"/>
          <w:spacing w:val="-5"/>
          <w:sz w:val="28"/>
          <w:szCs w:val="28"/>
          <w:lang w:eastAsia="uk-UA"/>
        </w:rPr>
        <w:t>9</w:t>
      </w:r>
      <w:r w:rsidR="00FC77B1">
        <w:rPr>
          <w:rFonts w:ascii="Times New Roman" w:eastAsia="Times New Roman" w:hAnsi="Times New Roman" w:cs="Times New Roman"/>
          <w:bCs/>
          <w:color w:val="1F2021"/>
          <w:spacing w:val="-5"/>
          <w:sz w:val="28"/>
          <w:szCs w:val="28"/>
          <w:lang w:val="en-US" w:eastAsia="uk-UA"/>
        </w:rPr>
        <w:t>]</w:t>
      </w:r>
      <w:r w:rsidRPr="00AC02F8">
        <w:rPr>
          <w:rFonts w:ascii="Times New Roman" w:eastAsia="Times New Roman" w:hAnsi="Times New Roman" w:cs="Times New Roman"/>
          <w:bCs/>
          <w:color w:val="1F2021"/>
          <w:spacing w:val="-5"/>
          <w:sz w:val="28"/>
          <w:szCs w:val="28"/>
          <w:lang w:val="en-US" w:eastAsia="uk-UA"/>
        </w:rPr>
        <w:t>.</w:t>
      </w:r>
      <w:r w:rsidR="00BF7909">
        <w:rPr>
          <w:rFonts w:ascii="Times New Roman" w:eastAsia="Times New Roman" w:hAnsi="Times New Roman" w:cs="Times New Roman"/>
          <w:bCs/>
          <w:color w:val="1F2021"/>
          <w:spacing w:val="-5"/>
          <w:sz w:val="28"/>
          <w:szCs w:val="28"/>
          <w:lang w:val="en-US" w:eastAsia="uk-UA"/>
        </w:rPr>
        <w:t xml:space="preserve"> </w:t>
      </w:r>
      <w:r w:rsidRPr="00AC02F8">
        <w:rPr>
          <w:rFonts w:ascii="Times New Roman" w:eastAsia="Times New Roman" w:hAnsi="Times New Roman" w:cs="Times New Roman"/>
          <w:bCs/>
          <w:color w:val="1F2021"/>
          <w:spacing w:val="-5"/>
          <w:sz w:val="28"/>
          <w:szCs w:val="28"/>
          <w:lang w:val="en-US" w:eastAsia="uk-UA"/>
        </w:rPr>
        <w:t>Over time, the tubular monostromatous sprout, like slender, can transform into a dystromatic</w:t>
      </w:r>
      <w:r w:rsidR="00390076" w:rsidRPr="00AC02F8">
        <w:rPr>
          <w:rFonts w:ascii="Times New Roman" w:eastAsia="Times New Roman" w:hAnsi="Times New Roman" w:cs="Times New Roman"/>
          <w:bCs/>
          <w:color w:val="1F2021"/>
          <w:spacing w:val="-5"/>
          <w:sz w:val="28"/>
          <w:szCs w:val="28"/>
          <w:lang w:val="en-US" w:eastAsia="uk-UA"/>
        </w:rPr>
        <w:t>lamina</w:t>
      </w:r>
      <w:r w:rsidRPr="00AC02F8">
        <w:rPr>
          <w:rFonts w:ascii="Times New Roman" w:eastAsia="Times New Roman" w:hAnsi="Times New Roman" w:cs="Times New Roman"/>
          <w:bCs/>
          <w:color w:val="1F2021"/>
          <w:spacing w:val="-5"/>
          <w:sz w:val="28"/>
          <w:szCs w:val="28"/>
          <w:lang w:val="en-US" w:eastAsia="uk-UA"/>
        </w:rPr>
        <w:t>.</w:t>
      </w:r>
    </w:p>
    <w:p w14:paraId="32B38222" w14:textId="77777777" w:rsidR="0073016D" w:rsidRDefault="0073016D" w:rsidP="00AC02F8">
      <w:pPr>
        <w:spacing w:after="0" w:line="240" w:lineRule="auto"/>
        <w:ind w:firstLine="709"/>
        <w:jc w:val="both"/>
        <w:rPr>
          <w:rFonts w:ascii="Times New Roman" w:hAnsi="Times New Roman" w:cs="Times New Roman"/>
          <w:spacing w:val="2"/>
          <w:sz w:val="28"/>
          <w:szCs w:val="28"/>
          <w:lang w:val="en-US"/>
        </w:rPr>
      </w:pPr>
      <w:r w:rsidRPr="00AC02F8">
        <w:rPr>
          <w:rFonts w:ascii="Times New Roman" w:hAnsi="Times New Roman" w:cs="Times New Roman"/>
          <w:spacing w:val="2"/>
          <w:sz w:val="28"/>
          <w:szCs w:val="28"/>
          <w:lang w:val="en-US"/>
        </w:rPr>
        <w:t>Thus, the processes of sporogenesis and gametogenesis in green algae depend on many factors, to a large extent on light intensity, length of daylight hours, salinity and temperature. An increase in salinity above 26 ‰ and illumination exceeding 3–4 thousand lux, intensifies the fruiting of ulva, significantly reducing the growth of the biomass of the sporophyte alga. During the period of active release of spores, the growth of the ulva biomass decreases, the average daily increment is only 0.03</w:t>
      </w:r>
      <w:r w:rsidR="00CD56BC" w:rsidRPr="00AC02F8">
        <w:rPr>
          <w:rFonts w:ascii="Times New Roman" w:hAnsi="Times New Roman" w:cs="Times New Roman"/>
          <w:spacing w:val="2"/>
          <w:sz w:val="28"/>
          <w:szCs w:val="28"/>
          <w:lang w:val="en-US"/>
        </w:rPr>
        <w:sym w:font="Symbol" w:char="F02D"/>
      </w:r>
      <w:r w:rsidRPr="00AC02F8">
        <w:rPr>
          <w:rFonts w:ascii="Times New Roman" w:hAnsi="Times New Roman" w:cs="Times New Roman"/>
          <w:spacing w:val="2"/>
          <w:sz w:val="28"/>
          <w:szCs w:val="28"/>
          <w:lang w:val="en-US"/>
        </w:rPr>
        <w:t>0.04%. The maximum vegetative growth of algae 4.0</w:t>
      </w:r>
      <w:r w:rsidR="00CD56BC" w:rsidRPr="00AC02F8">
        <w:rPr>
          <w:rFonts w:ascii="Times New Roman" w:hAnsi="Times New Roman" w:cs="Times New Roman"/>
          <w:spacing w:val="2"/>
          <w:sz w:val="28"/>
          <w:szCs w:val="28"/>
          <w:lang w:val="en-US"/>
        </w:rPr>
        <w:sym w:font="Symbol" w:char="F02D"/>
      </w:r>
      <w:r w:rsidRPr="00AC02F8">
        <w:rPr>
          <w:rFonts w:ascii="Times New Roman" w:hAnsi="Times New Roman" w:cs="Times New Roman"/>
          <w:spacing w:val="2"/>
          <w:sz w:val="28"/>
          <w:szCs w:val="28"/>
          <w:lang w:val="en-US"/>
        </w:rPr>
        <w:t>4.5% per day is observed during periods of absence of intensive fruiting. Ulva sprouts develop rather quickly and grow well under laboratory conditions, withstanding significant fluctuations in environmental parameters (salinity and light intensity), reaching a marketable size (weight) in 6</w:t>
      </w:r>
      <w:r w:rsidR="00FC77B1" w:rsidRPr="00AC02F8">
        <w:rPr>
          <w:rFonts w:ascii="Times New Roman" w:hAnsi="Times New Roman" w:cs="Times New Roman"/>
          <w:spacing w:val="2"/>
          <w:sz w:val="28"/>
          <w:szCs w:val="28"/>
          <w:lang w:val="en-US"/>
        </w:rPr>
        <w:sym w:font="Symbol" w:char="F02D"/>
      </w:r>
      <w:r w:rsidRPr="00AC02F8">
        <w:rPr>
          <w:rFonts w:ascii="Times New Roman" w:hAnsi="Times New Roman" w:cs="Times New Roman"/>
          <w:spacing w:val="2"/>
          <w:sz w:val="28"/>
          <w:szCs w:val="28"/>
          <w:lang w:val="en-US"/>
        </w:rPr>
        <w:t>8 months of cultivation. By adjusting the environmental conditions, it is quite possible to adjust the intensity of biomass growth and fruiting, obtaining not only a significant increase in algae thalli, but also young lamellar or filamentous forms of ulva from germ plants.</w:t>
      </w:r>
    </w:p>
    <w:p w14:paraId="2B943196" w14:textId="77777777" w:rsidR="00012E81" w:rsidRPr="00012E81" w:rsidRDefault="00012E81" w:rsidP="00012E81">
      <w:pPr>
        <w:pStyle w:val="Body"/>
        <w:rPr>
          <w:b/>
          <w:lang w:val="ru-RU"/>
        </w:rPr>
      </w:pPr>
      <w:r w:rsidRPr="00012E81">
        <w:rPr>
          <w:b/>
          <w:lang w:val="ru-RU"/>
        </w:rPr>
        <w:t>References</w:t>
      </w:r>
    </w:p>
    <w:p w14:paraId="6F3F1C29" w14:textId="77777777" w:rsidR="00D24C26" w:rsidRPr="00D24C26" w:rsidRDefault="00D24C26" w:rsidP="009A1AEA">
      <w:pPr>
        <w:pStyle w:val="References"/>
        <w:tabs>
          <w:tab w:val="clear" w:pos="454"/>
          <w:tab w:val="right" w:pos="426"/>
        </w:tabs>
        <w:rPr>
          <w:rFonts w:cs="Times New Roman"/>
        </w:rPr>
      </w:pPr>
      <w:r w:rsidRPr="00D24C26">
        <w:rPr>
          <w:rFonts w:eastAsia="MyriadPro-It" w:cs="Times New Roman"/>
          <w:iCs/>
          <w:lang w:val="en-US"/>
        </w:rPr>
        <w:t xml:space="preserve">Titlyanov E.A., Titlyanova T.V. </w:t>
      </w:r>
      <w:r w:rsidRPr="00D24C26">
        <w:rPr>
          <w:rFonts w:eastAsia="MyriadPro-It" w:cs="Times New Roman"/>
          <w:bCs/>
          <w:lang w:val="en-US"/>
        </w:rPr>
        <w:t xml:space="preserve">Marine plants of Asian-Pacific Region, their use and cultivation. </w:t>
      </w:r>
      <w:r w:rsidRPr="00D24C26">
        <w:rPr>
          <w:rFonts w:eastAsia="MyriadPro-Regular" w:cs="Times New Roman"/>
          <w:lang w:val="en-US"/>
        </w:rPr>
        <w:t>Vladivostok:</w:t>
      </w:r>
      <w:r w:rsidRPr="00D24C26">
        <w:rPr>
          <w:rFonts w:eastAsia="MyriadPro-Regular" w:cs="Times New Roman"/>
        </w:rPr>
        <w:t xml:space="preserve"> Dalnauka, 2012. 377 p.</w:t>
      </w:r>
    </w:p>
    <w:p w14:paraId="63283479" w14:textId="6929D27A" w:rsidR="00FC77B1" w:rsidRPr="00FC77B1" w:rsidRDefault="00FC77B1" w:rsidP="009A1AEA">
      <w:pPr>
        <w:pStyle w:val="References"/>
        <w:tabs>
          <w:tab w:val="clear" w:pos="454"/>
          <w:tab w:val="right" w:pos="426"/>
        </w:tabs>
      </w:pPr>
      <w:r w:rsidRPr="00AC02F8">
        <w:rPr>
          <w:rFonts w:cs="Times New Roman"/>
          <w:lang w:val="en-US"/>
        </w:rPr>
        <w:t>Bitutskaya</w:t>
      </w:r>
      <w:r w:rsidR="00D24C26" w:rsidRPr="001A5278">
        <w:rPr>
          <w:rFonts w:cs="Times New Roman"/>
        </w:rPr>
        <w:t xml:space="preserve"> </w:t>
      </w:r>
      <w:r w:rsidR="00D24C26">
        <w:rPr>
          <w:rFonts w:cs="Times New Roman"/>
          <w:lang w:val="en-US"/>
        </w:rPr>
        <w:t>O</w:t>
      </w:r>
      <w:r w:rsidR="00D24C26" w:rsidRPr="001A5278">
        <w:rPr>
          <w:rFonts w:cs="Times New Roman"/>
        </w:rPr>
        <w:t>.</w:t>
      </w:r>
      <w:r w:rsidR="00D24C26">
        <w:rPr>
          <w:rFonts w:cs="Times New Roman"/>
          <w:lang w:val="en-US"/>
        </w:rPr>
        <w:t>E</w:t>
      </w:r>
      <w:r w:rsidR="00D24C26" w:rsidRPr="001A5278">
        <w:rPr>
          <w:rFonts w:cs="Times New Roman"/>
        </w:rPr>
        <w:t>.</w:t>
      </w:r>
      <w:r w:rsidRPr="001A5278">
        <w:rPr>
          <w:rFonts w:cs="Times New Roman"/>
        </w:rPr>
        <w:t xml:space="preserve">, </w:t>
      </w:r>
      <w:r w:rsidRPr="00AC02F8">
        <w:rPr>
          <w:rFonts w:cs="Times New Roman"/>
          <w:lang w:val="en-US"/>
        </w:rPr>
        <w:t>Bulli</w:t>
      </w:r>
      <w:r w:rsidR="00D24C26" w:rsidRPr="001A5278">
        <w:rPr>
          <w:rFonts w:cs="Times New Roman"/>
        </w:rPr>
        <w:t xml:space="preserve"> </w:t>
      </w:r>
      <w:r w:rsidR="00D24C26">
        <w:rPr>
          <w:rFonts w:cs="Times New Roman"/>
          <w:lang w:val="en-US"/>
        </w:rPr>
        <w:t>L</w:t>
      </w:r>
      <w:r w:rsidR="00D24C26" w:rsidRPr="001A5278">
        <w:rPr>
          <w:rFonts w:cs="Times New Roman"/>
        </w:rPr>
        <w:t>.</w:t>
      </w:r>
      <w:r w:rsidR="00D24C26">
        <w:rPr>
          <w:rFonts w:cs="Times New Roman"/>
          <w:lang w:val="en-US"/>
        </w:rPr>
        <w:t>I</w:t>
      </w:r>
      <w:r w:rsidR="00D24C26" w:rsidRPr="001A5278">
        <w:rPr>
          <w:rFonts w:cs="Times New Roman"/>
        </w:rPr>
        <w:t>.</w:t>
      </w:r>
      <w:r w:rsidRPr="001A5278">
        <w:rPr>
          <w:rFonts w:cs="Times New Roman"/>
        </w:rPr>
        <w:t>,</w:t>
      </w:r>
      <w:r w:rsidR="00D24C26" w:rsidRPr="001A5278">
        <w:rPr>
          <w:rFonts w:cs="Times New Roman"/>
        </w:rPr>
        <w:t xml:space="preserve"> </w:t>
      </w:r>
      <w:r w:rsidR="0097389E" w:rsidRPr="0097389E">
        <w:rPr>
          <w:rFonts w:cs="Times New Roman"/>
          <w:bCs/>
        </w:rPr>
        <w:t>Donchenko</w:t>
      </w:r>
      <w:r w:rsidRPr="001A5278">
        <w:rPr>
          <w:rFonts w:cs="Times New Roman"/>
        </w:rPr>
        <w:t xml:space="preserve"> </w:t>
      </w:r>
      <w:r w:rsidR="0097389E" w:rsidRPr="0097389E">
        <w:rPr>
          <w:rFonts w:cs="Times New Roman"/>
          <w:bCs/>
        </w:rPr>
        <w:t>L.</w:t>
      </w:r>
      <w:r w:rsidR="0097389E">
        <w:rPr>
          <w:rFonts w:cs="Times New Roman"/>
          <w:bCs/>
          <w:lang w:val="en-US"/>
        </w:rPr>
        <w:t>V</w:t>
      </w:r>
      <w:r w:rsidR="0097389E" w:rsidRPr="001A5278">
        <w:rPr>
          <w:rFonts w:cs="Times New Roman"/>
          <w:bCs/>
        </w:rPr>
        <w:t>.</w:t>
      </w:r>
      <w:r w:rsidR="0097389E" w:rsidRPr="0097389E">
        <w:rPr>
          <w:rFonts w:cs="Times New Roman"/>
          <w:bCs/>
        </w:rPr>
        <w:t xml:space="preserve"> </w:t>
      </w:r>
      <w:r w:rsidR="0097389E" w:rsidRPr="009A1AEA">
        <w:rPr>
          <w:rFonts w:cs="Times New Roman"/>
          <w:bCs/>
        </w:rPr>
        <w:t>// Rybnoe hozyajstvo.</w:t>
      </w:r>
      <w:r w:rsidR="0097389E" w:rsidRPr="001A5278">
        <w:rPr>
          <w:rFonts w:cs="Times New Roman"/>
        </w:rPr>
        <w:t xml:space="preserve"> </w:t>
      </w:r>
      <w:r w:rsidRPr="009A1AEA">
        <w:rPr>
          <w:rFonts w:cs="Times New Roman"/>
        </w:rPr>
        <w:t>2020</w:t>
      </w:r>
      <w:r w:rsidR="0097389E" w:rsidRPr="009A1AEA">
        <w:rPr>
          <w:rFonts w:cs="Times New Roman"/>
        </w:rPr>
        <w:t xml:space="preserve">. </w:t>
      </w:r>
      <w:r w:rsidR="0097389E" w:rsidRPr="00384CC2">
        <w:t>№</w:t>
      </w:r>
      <w:r w:rsidR="0097389E" w:rsidRPr="009A1AEA">
        <w:t xml:space="preserve"> 4. </w:t>
      </w:r>
      <w:r w:rsidR="0097389E">
        <w:rPr>
          <w:lang w:val="en-US"/>
        </w:rPr>
        <w:t>P</w:t>
      </w:r>
      <w:r w:rsidR="0097389E" w:rsidRPr="009A1AEA">
        <w:t>. 94</w:t>
      </w:r>
      <w:r w:rsidR="009A1AEA" w:rsidRPr="00AC02F8">
        <w:rPr>
          <w:rFonts w:cs="Times New Roman"/>
          <w:spacing w:val="2"/>
          <w:lang w:val="en-US"/>
        </w:rPr>
        <w:sym w:font="Symbol" w:char="F02D"/>
      </w:r>
      <w:r w:rsidR="0097389E" w:rsidRPr="009A1AEA">
        <w:t>100.</w:t>
      </w:r>
    </w:p>
    <w:p w14:paraId="1871EF3C" w14:textId="047C918D" w:rsidR="00FC77B1" w:rsidRPr="00FC77B1" w:rsidRDefault="00FC77B1" w:rsidP="009A1AEA">
      <w:pPr>
        <w:pStyle w:val="References"/>
        <w:tabs>
          <w:tab w:val="clear" w:pos="454"/>
          <w:tab w:val="right" w:pos="426"/>
        </w:tabs>
      </w:pPr>
      <w:r w:rsidRPr="00AC02F8">
        <w:rPr>
          <w:rFonts w:cs="Times New Roman"/>
          <w:bCs/>
          <w:color w:val="1F2021"/>
          <w:spacing w:val="-5"/>
          <w:lang w:val="en-US"/>
        </w:rPr>
        <w:t xml:space="preserve">Kalugina-Gutnik </w:t>
      </w:r>
      <w:r w:rsidR="0097389E" w:rsidRPr="00AC02F8">
        <w:rPr>
          <w:rFonts w:cs="Times New Roman"/>
          <w:bCs/>
          <w:color w:val="1F2021"/>
          <w:spacing w:val="-5"/>
          <w:lang w:val="en-US"/>
        </w:rPr>
        <w:t xml:space="preserve">A.A. </w:t>
      </w:r>
      <w:r w:rsidR="001A0063" w:rsidRPr="001A5278">
        <w:rPr>
          <w:rFonts w:cs="Times New Roman"/>
          <w:color w:val="000000"/>
          <w:lang w:val="en-US"/>
        </w:rPr>
        <w:t>Phytobenthos of the Black Sea</w:t>
      </w:r>
      <w:r w:rsidR="001A0063">
        <w:rPr>
          <w:rFonts w:cs="Times New Roman"/>
          <w:color w:val="000000"/>
          <w:lang w:val="en-US"/>
        </w:rPr>
        <w:t>.</w:t>
      </w:r>
      <w:r w:rsidR="001A0063" w:rsidRPr="001A5278">
        <w:rPr>
          <w:rFonts w:cs="Times New Roman"/>
          <w:color w:val="000000"/>
          <w:lang w:val="en-US"/>
        </w:rPr>
        <w:t xml:space="preserve"> </w:t>
      </w:r>
      <w:r w:rsidR="001A0063">
        <w:rPr>
          <w:rFonts w:cs="Times New Roman"/>
          <w:color w:val="000000"/>
        </w:rPr>
        <w:t>Kiev</w:t>
      </w:r>
      <w:r w:rsidR="001A0063" w:rsidRPr="001A0063">
        <w:rPr>
          <w:rFonts w:cs="Times New Roman"/>
          <w:color w:val="000000"/>
        </w:rPr>
        <w:t>: Nauk. Dumka</w:t>
      </w:r>
      <w:r w:rsidR="001A0063">
        <w:rPr>
          <w:rFonts w:cs="Times New Roman"/>
          <w:color w:val="000000"/>
          <w:lang w:val="en-US"/>
        </w:rPr>
        <w:t xml:space="preserve">. </w:t>
      </w:r>
      <w:r w:rsidR="001A0063" w:rsidRPr="001A0063">
        <w:rPr>
          <w:rFonts w:cs="Times New Roman"/>
          <w:color w:val="000000"/>
        </w:rPr>
        <w:t>1975</w:t>
      </w:r>
      <w:r w:rsidR="001A0063">
        <w:rPr>
          <w:rFonts w:cs="Times New Roman"/>
          <w:color w:val="000000"/>
          <w:lang w:val="en-US"/>
        </w:rPr>
        <w:t xml:space="preserve">. </w:t>
      </w:r>
      <w:r w:rsidR="001A0063" w:rsidRPr="001A0063">
        <w:rPr>
          <w:rFonts w:cs="Times New Roman"/>
          <w:color w:val="000000"/>
        </w:rPr>
        <w:t>247 p.</w:t>
      </w:r>
    </w:p>
    <w:p w14:paraId="65F38C23" w14:textId="77777777" w:rsidR="00FC77B1" w:rsidRPr="00FC77B1" w:rsidRDefault="00DB158E" w:rsidP="009A1AEA">
      <w:pPr>
        <w:pStyle w:val="References"/>
        <w:tabs>
          <w:tab w:val="clear" w:pos="454"/>
          <w:tab w:val="right" w:pos="426"/>
        </w:tabs>
      </w:pPr>
      <w:r w:rsidRPr="00A063BA">
        <w:rPr>
          <w:rFonts w:cs="Times New Roman"/>
          <w:color w:val="000000"/>
          <w:shd w:val="clear" w:color="auto" w:fill="FFFFFF"/>
          <w:lang w:val="en-US"/>
        </w:rPr>
        <w:t>Antica</w:t>
      </w:r>
      <w:r w:rsidRPr="001A5278">
        <w:rPr>
          <w:rFonts w:cs="Times New Roman"/>
          <w:color w:val="000000"/>
          <w:shd w:val="clear" w:color="auto" w:fill="FFFFFF"/>
          <w:lang w:val="en-US"/>
        </w:rPr>
        <w:t xml:space="preserve"> </w:t>
      </w:r>
      <w:r w:rsidRPr="00A063BA">
        <w:rPr>
          <w:rFonts w:cs="Times New Roman"/>
          <w:color w:val="000000"/>
          <w:shd w:val="clear" w:color="auto" w:fill="FFFFFF"/>
        </w:rPr>
        <w:t>М</w:t>
      </w:r>
      <w:r w:rsidRPr="00A063BA">
        <w:rPr>
          <w:rFonts w:cs="Times New Roman"/>
          <w:color w:val="000000"/>
          <w:shd w:val="clear" w:color="auto" w:fill="FFFFFF"/>
          <w:lang w:val="en-US"/>
        </w:rPr>
        <w:t xml:space="preserve">., Marcenko </w:t>
      </w:r>
      <w:r w:rsidRPr="00A063BA">
        <w:rPr>
          <w:rFonts w:cs="Times New Roman"/>
          <w:color w:val="000000"/>
          <w:shd w:val="clear" w:color="auto" w:fill="FFFFFF"/>
        </w:rPr>
        <w:t>Е</w:t>
      </w:r>
      <w:r w:rsidRPr="00A063BA">
        <w:rPr>
          <w:rFonts w:cs="Times New Roman"/>
          <w:color w:val="000000"/>
          <w:shd w:val="clear" w:color="auto" w:fill="FFFFFF"/>
          <w:lang w:val="en-US"/>
        </w:rPr>
        <w:t>. </w:t>
      </w:r>
      <w:r>
        <w:rPr>
          <w:rFonts w:cs="Times New Roman"/>
          <w:color w:val="000000"/>
          <w:shd w:val="clear" w:color="auto" w:fill="FFFFFF"/>
          <w:lang w:val="en-US"/>
        </w:rPr>
        <w:t xml:space="preserve"> </w:t>
      </w:r>
      <w:r w:rsidRPr="00A063BA">
        <w:rPr>
          <w:rFonts w:cs="Times New Roman"/>
          <w:color w:val="000000"/>
          <w:shd w:val="clear" w:color="auto" w:fill="FFFFFF"/>
          <w:lang w:val="en-US"/>
        </w:rPr>
        <w:t>// Acta Bot. Croat</w:t>
      </w:r>
      <w:r w:rsidRPr="00DB158E">
        <w:rPr>
          <w:rFonts w:cs="Times New Roman"/>
          <w:color w:val="000000"/>
          <w:shd w:val="clear" w:color="auto" w:fill="FFFFFF"/>
          <w:lang w:val="en-US"/>
        </w:rPr>
        <w:t>. 1984</w:t>
      </w:r>
      <w:r w:rsidRPr="00DB158E">
        <w:rPr>
          <w:rFonts w:cs="Times New Roman"/>
          <w:b/>
          <w:bCs/>
          <w:color w:val="000000"/>
          <w:shd w:val="clear" w:color="auto" w:fill="FFFFFF"/>
          <w:lang w:val="en-US"/>
        </w:rPr>
        <w:t xml:space="preserve">. </w:t>
      </w:r>
      <w:r w:rsidRPr="00384CC2">
        <w:t>№</w:t>
      </w:r>
      <w:r>
        <w:rPr>
          <w:rFonts w:cs="Times New Roman"/>
          <w:b/>
          <w:bCs/>
          <w:color w:val="000000"/>
          <w:shd w:val="clear" w:color="auto" w:fill="FFFFFF"/>
          <w:lang w:val="en-US"/>
        </w:rPr>
        <w:t xml:space="preserve"> </w:t>
      </w:r>
      <w:r w:rsidRPr="001A0063">
        <w:rPr>
          <w:rFonts w:cs="Times New Roman"/>
          <w:color w:val="000000"/>
          <w:shd w:val="clear" w:color="auto" w:fill="FFFFFF"/>
          <w:lang w:val="en-US"/>
        </w:rPr>
        <w:t xml:space="preserve">43. </w:t>
      </w:r>
      <w:r w:rsidRPr="00A063BA">
        <w:rPr>
          <w:rFonts w:cs="Times New Roman"/>
          <w:color w:val="000000"/>
          <w:shd w:val="clear" w:color="auto" w:fill="FFFFFF"/>
          <w:lang w:val="en-US"/>
        </w:rPr>
        <w:t>P</w:t>
      </w:r>
      <w:r w:rsidRPr="001A0063">
        <w:rPr>
          <w:rFonts w:cs="Times New Roman"/>
          <w:color w:val="000000"/>
          <w:shd w:val="clear" w:color="auto" w:fill="FFFFFF"/>
          <w:lang w:val="en-US"/>
        </w:rPr>
        <w:t>. 43–48.</w:t>
      </w:r>
    </w:p>
    <w:p w14:paraId="4B541586" w14:textId="77777777" w:rsidR="001A5278" w:rsidRPr="001A5278" w:rsidRDefault="00FC77B1" w:rsidP="009A1AEA">
      <w:pPr>
        <w:pStyle w:val="References"/>
        <w:tabs>
          <w:tab w:val="clear" w:pos="454"/>
          <w:tab w:val="right" w:pos="426"/>
        </w:tabs>
      </w:pPr>
      <w:r w:rsidRPr="00FF3536">
        <w:rPr>
          <w:rFonts w:eastAsia="Times New Roman" w:cs="Times New Roman"/>
          <w:bCs/>
          <w:color w:val="1F2021"/>
          <w:spacing w:val="-5"/>
          <w:lang w:val="en-US" w:eastAsia="uk-UA"/>
        </w:rPr>
        <w:t>Voskoboinikov</w:t>
      </w:r>
      <w:r w:rsidR="00DB158E" w:rsidRPr="00FF3536">
        <w:rPr>
          <w:rFonts w:eastAsia="Times New Roman" w:cs="Times New Roman"/>
          <w:bCs/>
          <w:color w:val="1F2021"/>
          <w:spacing w:val="-5"/>
          <w:lang w:val="en-US" w:eastAsia="uk-UA"/>
        </w:rPr>
        <w:t xml:space="preserve"> G.M.</w:t>
      </w:r>
      <w:r w:rsidRPr="00FF3536">
        <w:rPr>
          <w:rFonts w:eastAsia="Times New Roman" w:cs="Times New Roman"/>
          <w:bCs/>
          <w:color w:val="1F2021"/>
          <w:spacing w:val="-5"/>
          <w:lang w:val="en-US" w:eastAsia="uk-UA"/>
        </w:rPr>
        <w:t xml:space="preserve"> </w:t>
      </w:r>
      <w:r w:rsidR="00DB158E" w:rsidRPr="001A5278">
        <w:rPr>
          <w:lang w:val="en-US"/>
        </w:rPr>
        <w:t>PhD-thesis</w:t>
      </w:r>
      <w:r w:rsidR="00DB158E" w:rsidRPr="00FF3536">
        <w:rPr>
          <w:lang w:val="en-US"/>
        </w:rPr>
        <w:t xml:space="preserve">. </w:t>
      </w:r>
      <w:r w:rsidR="00FF3536" w:rsidRPr="00FF3536">
        <w:rPr>
          <w:lang w:val="en-US"/>
        </w:rPr>
        <w:t xml:space="preserve">Murmansk: MMBI. </w:t>
      </w:r>
      <w:r w:rsidRPr="00FF3536">
        <w:rPr>
          <w:rFonts w:eastAsia="Times New Roman" w:cs="Times New Roman"/>
          <w:bCs/>
          <w:color w:val="1F2021"/>
          <w:spacing w:val="-5"/>
          <w:lang w:val="en-US" w:eastAsia="uk-UA"/>
        </w:rPr>
        <w:t>2006</w:t>
      </w:r>
      <w:r w:rsidR="00FF3536" w:rsidRPr="00FF3536">
        <w:rPr>
          <w:rFonts w:eastAsia="Times New Roman" w:cs="Times New Roman"/>
          <w:bCs/>
          <w:color w:val="1F2021"/>
          <w:spacing w:val="-5"/>
          <w:lang w:val="en-US" w:eastAsia="uk-UA"/>
        </w:rPr>
        <w:t>. 46 p.</w:t>
      </w:r>
      <w:r w:rsidR="00DB158E" w:rsidRPr="00FF3536">
        <w:rPr>
          <w:rFonts w:cs="Times New Roman"/>
          <w:lang w:val="en-US"/>
        </w:rPr>
        <w:t xml:space="preserve"> </w:t>
      </w:r>
    </w:p>
    <w:p w14:paraId="73CA845A" w14:textId="77777777" w:rsidR="00FC77B1" w:rsidRPr="001A5278" w:rsidRDefault="00FC77B1" w:rsidP="009A1AEA">
      <w:pPr>
        <w:pStyle w:val="References"/>
        <w:tabs>
          <w:tab w:val="clear" w:pos="454"/>
          <w:tab w:val="right" w:pos="426"/>
        </w:tabs>
        <w:rPr>
          <w:lang w:val="en-US"/>
        </w:rPr>
      </w:pPr>
      <w:r w:rsidRPr="00FF3536">
        <w:rPr>
          <w:rFonts w:eastAsia="Times New Roman" w:cs="Times New Roman"/>
          <w:bCs/>
          <w:color w:val="1F2021"/>
          <w:spacing w:val="-5"/>
          <w:lang w:val="en-US" w:eastAsia="uk-UA"/>
        </w:rPr>
        <w:t>Pugovkin</w:t>
      </w:r>
      <w:r w:rsidR="00CB13C6">
        <w:rPr>
          <w:rFonts w:eastAsia="Times New Roman" w:cs="Times New Roman"/>
          <w:bCs/>
          <w:color w:val="1F2021"/>
          <w:spacing w:val="-5"/>
          <w:lang w:val="en-US" w:eastAsia="uk-UA"/>
        </w:rPr>
        <w:t xml:space="preserve"> D.V. </w:t>
      </w:r>
      <w:r w:rsidR="00CB13C6" w:rsidRPr="001A5278">
        <w:rPr>
          <w:lang w:val="en-US"/>
        </w:rPr>
        <w:t>PhD-thesis</w:t>
      </w:r>
      <w:r w:rsidR="00CB13C6" w:rsidRPr="00FF3536">
        <w:rPr>
          <w:lang w:val="en-US"/>
        </w:rPr>
        <w:t>. Murmansk: MMBI.</w:t>
      </w:r>
      <w:r w:rsidRPr="00FF3536">
        <w:rPr>
          <w:rFonts w:eastAsia="Times New Roman" w:cs="Times New Roman"/>
          <w:bCs/>
          <w:color w:val="1F2021"/>
          <w:spacing w:val="-5"/>
          <w:lang w:val="en-US" w:eastAsia="uk-UA"/>
        </w:rPr>
        <w:t xml:space="preserve"> 2016</w:t>
      </w:r>
      <w:r w:rsidR="00CB13C6">
        <w:rPr>
          <w:rFonts w:eastAsia="Times New Roman" w:cs="Times New Roman"/>
          <w:bCs/>
          <w:color w:val="1F2021"/>
          <w:spacing w:val="-5"/>
          <w:lang w:val="en-US" w:eastAsia="uk-UA"/>
        </w:rPr>
        <w:t>. 146 p.</w:t>
      </w:r>
    </w:p>
    <w:p w14:paraId="3B446642" w14:textId="77777777" w:rsidR="00BF7909" w:rsidRPr="00FD332D" w:rsidRDefault="00BF7909" w:rsidP="009A1AEA">
      <w:pPr>
        <w:pStyle w:val="References"/>
        <w:tabs>
          <w:tab w:val="clear" w:pos="454"/>
          <w:tab w:val="right" w:pos="426"/>
        </w:tabs>
      </w:pPr>
      <w:r w:rsidRPr="001A5278">
        <w:rPr>
          <w:lang w:val="en-US"/>
        </w:rPr>
        <w:t xml:space="preserve">Provasoli L., Pintner I.J. // J. Phycol. </w:t>
      </w:r>
      <w:r w:rsidRPr="00FD332D">
        <w:t>1980. V. 16. P. 196</w:t>
      </w:r>
      <w:r w:rsidRPr="00F50880">
        <w:rPr>
          <w:rStyle w:val="fontstyle01"/>
          <w:lang w:val="en-US"/>
        </w:rPr>
        <w:t>–</w:t>
      </w:r>
      <w:r w:rsidRPr="00FD332D">
        <w:t>200.</w:t>
      </w:r>
    </w:p>
    <w:p w14:paraId="747922DA" w14:textId="702C9D46" w:rsidR="00FA3BB6" w:rsidRPr="009A1AEA" w:rsidRDefault="00FC77B1" w:rsidP="009A1AEA">
      <w:pPr>
        <w:pStyle w:val="References"/>
        <w:tabs>
          <w:tab w:val="clear" w:pos="454"/>
          <w:tab w:val="right" w:pos="426"/>
        </w:tabs>
        <w:rPr>
          <w:lang w:val="en-US"/>
        </w:rPr>
      </w:pPr>
      <w:r w:rsidRPr="00FA3BB6">
        <w:rPr>
          <w:rFonts w:eastAsia="Times New Roman" w:cs="Times New Roman"/>
          <w:bCs/>
          <w:color w:val="1F2021"/>
          <w:spacing w:val="-5"/>
          <w:lang w:val="en-US" w:eastAsia="uk-UA"/>
        </w:rPr>
        <w:t>Tujula</w:t>
      </w:r>
      <w:r w:rsidR="00CB13C6" w:rsidRPr="00FA3BB6">
        <w:rPr>
          <w:rFonts w:eastAsia="Times New Roman" w:cs="Times New Roman"/>
          <w:bCs/>
          <w:color w:val="1F2021"/>
          <w:spacing w:val="-5"/>
          <w:lang w:val="en-US" w:eastAsia="uk-UA"/>
        </w:rPr>
        <w:t xml:space="preserve"> N.A.</w:t>
      </w:r>
      <w:r w:rsidR="008D7B3A" w:rsidRPr="00FA3BB6">
        <w:rPr>
          <w:rFonts w:eastAsia="Times New Roman" w:cs="Times New Roman"/>
          <w:bCs/>
          <w:color w:val="1F2021"/>
          <w:spacing w:val="-5"/>
          <w:lang w:val="en-US" w:eastAsia="uk-UA"/>
        </w:rPr>
        <w:t xml:space="preserve"> </w:t>
      </w:r>
      <w:r w:rsidR="008D7B3A" w:rsidRPr="001A5278">
        <w:rPr>
          <w:lang w:val="en-US"/>
        </w:rPr>
        <w:t>PhD-thesis</w:t>
      </w:r>
      <w:r w:rsidR="008D7B3A" w:rsidRPr="00FA3BB6">
        <w:rPr>
          <w:lang w:val="en-US"/>
        </w:rPr>
        <w:t xml:space="preserve">. </w:t>
      </w:r>
      <w:r w:rsidR="008D7B3A" w:rsidRPr="00FA3BB6">
        <w:rPr>
          <w:rFonts w:cs="Times New Roman"/>
          <w:lang w:val="en-US"/>
        </w:rPr>
        <w:t>New South Wales:</w:t>
      </w:r>
      <w:r w:rsidR="00CB13C6" w:rsidRPr="00FA3BB6">
        <w:rPr>
          <w:rFonts w:eastAsia="Times New Roman" w:cs="Times New Roman"/>
          <w:bCs/>
          <w:color w:val="1F2021"/>
          <w:spacing w:val="-5"/>
          <w:lang w:val="en-US" w:eastAsia="uk-UA"/>
        </w:rPr>
        <w:t xml:space="preserve"> </w:t>
      </w:r>
      <w:r w:rsidR="00CB13C6" w:rsidRPr="00FA3BB6">
        <w:rPr>
          <w:rFonts w:cs="Times New Roman"/>
          <w:lang w:val="en-US"/>
        </w:rPr>
        <w:t>University of New South Wales</w:t>
      </w:r>
      <w:r w:rsidR="008D7B3A" w:rsidRPr="00FA3BB6">
        <w:rPr>
          <w:rFonts w:cs="Times New Roman"/>
          <w:lang w:val="en-US"/>
        </w:rPr>
        <w:t>.</w:t>
      </w:r>
      <w:r w:rsidR="00CB13C6" w:rsidRPr="00FA3BB6">
        <w:rPr>
          <w:rFonts w:cs="Times New Roman"/>
          <w:lang w:val="en-US"/>
        </w:rPr>
        <w:t xml:space="preserve"> 2006. P.</w:t>
      </w:r>
      <w:r w:rsidR="008D7B3A" w:rsidRPr="00FA3BB6">
        <w:rPr>
          <w:rFonts w:cs="Times New Roman"/>
          <w:lang w:val="en-US"/>
        </w:rPr>
        <w:t xml:space="preserve"> </w:t>
      </w:r>
      <w:r w:rsidR="00CB13C6" w:rsidRPr="00FA3BB6">
        <w:rPr>
          <w:rFonts w:cs="Times New Roman"/>
          <w:lang w:val="en-US"/>
        </w:rPr>
        <w:t>178.</w:t>
      </w:r>
    </w:p>
    <w:p w14:paraId="663B0D30" w14:textId="3690E84D" w:rsidR="00012E81" w:rsidRPr="00BF7909" w:rsidRDefault="00FC77B1" w:rsidP="009A1AEA">
      <w:pPr>
        <w:pStyle w:val="References"/>
        <w:tabs>
          <w:tab w:val="clear" w:pos="454"/>
          <w:tab w:val="right" w:pos="426"/>
        </w:tabs>
        <w:rPr>
          <w:rFonts w:cs="Times New Roman"/>
          <w:lang w:val="en-US"/>
        </w:rPr>
      </w:pPr>
      <w:r w:rsidRPr="00BF7909">
        <w:rPr>
          <w:rFonts w:eastAsia="Times New Roman" w:cs="Times New Roman"/>
          <w:bCs/>
          <w:color w:val="1F2021"/>
          <w:spacing w:val="-5"/>
          <w:lang w:val="en-US" w:eastAsia="uk-UA"/>
        </w:rPr>
        <w:t>Singh</w:t>
      </w:r>
      <w:r w:rsidR="008D7B3A" w:rsidRPr="001A5278">
        <w:rPr>
          <w:lang w:val="en-US"/>
        </w:rPr>
        <w:t xml:space="preserve"> R. P.</w:t>
      </w:r>
      <w:r w:rsidRPr="00BF7909">
        <w:rPr>
          <w:rFonts w:eastAsia="Times New Roman" w:cs="Times New Roman"/>
          <w:bCs/>
          <w:color w:val="1F2021"/>
          <w:spacing w:val="-5"/>
          <w:lang w:val="en-US" w:eastAsia="uk-UA"/>
        </w:rPr>
        <w:t>, Reddy</w:t>
      </w:r>
      <w:r w:rsidR="008D7B3A" w:rsidRPr="001A5278">
        <w:rPr>
          <w:lang w:val="en-US"/>
        </w:rPr>
        <w:t xml:space="preserve"> C.R.K.</w:t>
      </w:r>
      <w:r w:rsidR="008D7B3A" w:rsidRPr="00BF7909">
        <w:rPr>
          <w:lang w:val="en-US"/>
        </w:rPr>
        <w:t xml:space="preserve"> // </w:t>
      </w:r>
      <w:r w:rsidR="008D7B3A" w:rsidRPr="001A5278">
        <w:rPr>
          <w:lang w:val="en-US"/>
        </w:rPr>
        <w:t xml:space="preserve">FEMS Microbiol. </w:t>
      </w:r>
      <w:r w:rsidR="008D7B3A" w:rsidRPr="00FD332D">
        <w:t>Ecol. 2014. V. 88. P.</w:t>
      </w:r>
      <w:r w:rsidR="009A1AEA">
        <w:t> </w:t>
      </w:r>
      <w:r w:rsidR="008D7B3A" w:rsidRPr="00FD332D">
        <w:t>213– 230</w:t>
      </w:r>
      <w:r w:rsidR="008D7B3A" w:rsidRPr="00BF7909">
        <w:rPr>
          <w:rFonts w:eastAsia="Times New Roman" w:cs="Times New Roman"/>
          <w:bCs/>
          <w:color w:val="1F2021"/>
          <w:spacing w:val="-5"/>
          <w:lang w:val="en-US" w:eastAsia="uk-UA"/>
        </w:rPr>
        <w:t>.</w:t>
      </w:r>
    </w:p>
    <w:sectPr w:rsidR="00012E81" w:rsidRPr="00BF7909" w:rsidSect="00AC02F8">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Pro-It">
    <w:altName w:val="MS Gothic"/>
    <w:panose1 w:val="00000000000000000000"/>
    <w:charset w:val="80"/>
    <w:family w:val="swiss"/>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24DD8"/>
    <w:multiLevelType w:val="hybridMultilevel"/>
    <w:tmpl w:val="567EBB12"/>
    <w:lvl w:ilvl="0" w:tplc="2390C962">
      <w:start w:val="1"/>
      <w:numFmt w:val="decimal"/>
      <w:pStyle w:val="References"/>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34D54"/>
    <w:rsid w:val="000059BC"/>
    <w:rsid w:val="00012E81"/>
    <w:rsid w:val="00066D52"/>
    <w:rsid w:val="00097B64"/>
    <w:rsid w:val="001608C9"/>
    <w:rsid w:val="001A0063"/>
    <w:rsid w:val="001A5278"/>
    <w:rsid w:val="001E7081"/>
    <w:rsid w:val="00334D54"/>
    <w:rsid w:val="00336E7E"/>
    <w:rsid w:val="00381AC7"/>
    <w:rsid w:val="00390076"/>
    <w:rsid w:val="003C2220"/>
    <w:rsid w:val="00412753"/>
    <w:rsid w:val="004E248D"/>
    <w:rsid w:val="004E7B9D"/>
    <w:rsid w:val="004F1964"/>
    <w:rsid w:val="005314A0"/>
    <w:rsid w:val="00572173"/>
    <w:rsid w:val="005B7256"/>
    <w:rsid w:val="005C3339"/>
    <w:rsid w:val="006224AA"/>
    <w:rsid w:val="006325CF"/>
    <w:rsid w:val="006C44F1"/>
    <w:rsid w:val="006D057E"/>
    <w:rsid w:val="006E003D"/>
    <w:rsid w:val="006F312F"/>
    <w:rsid w:val="006F388E"/>
    <w:rsid w:val="0073016D"/>
    <w:rsid w:val="007518C2"/>
    <w:rsid w:val="007830CF"/>
    <w:rsid w:val="0078327E"/>
    <w:rsid w:val="00786FED"/>
    <w:rsid w:val="007C3880"/>
    <w:rsid w:val="00821762"/>
    <w:rsid w:val="008938F6"/>
    <w:rsid w:val="008C6998"/>
    <w:rsid w:val="008D5765"/>
    <w:rsid w:val="008D7B3A"/>
    <w:rsid w:val="009025B8"/>
    <w:rsid w:val="00932696"/>
    <w:rsid w:val="009536BA"/>
    <w:rsid w:val="0097389E"/>
    <w:rsid w:val="00976B0D"/>
    <w:rsid w:val="009A1AEA"/>
    <w:rsid w:val="009A6B7C"/>
    <w:rsid w:val="009C3777"/>
    <w:rsid w:val="00A7666D"/>
    <w:rsid w:val="00A85DCA"/>
    <w:rsid w:val="00AA5A5A"/>
    <w:rsid w:val="00AC02F8"/>
    <w:rsid w:val="00AC71B5"/>
    <w:rsid w:val="00B36385"/>
    <w:rsid w:val="00BB6AD1"/>
    <w:rsid w:val="00BC5BDC"/>
    <w:rsid w:val="00BF7909"/>
    <w:rsid w:val="00C02A6C"/>
    <w:rsid w:val="00C31725"/>
    <w:rsid w:val="00C77CF2"/>
    <w:rsid w:val="00CB13C6"/>
    <w:rsid w:val="00CD32E9"/>
    <w:rsid w:val="00CD56BC"/>
    <w:rsid w:val="00CF3820"/>
    <w:rsid w:val="00D126C9"/>
    <w:rsid w:val="00D24C26"/>
    <w:rsid w:val="00DA2472"/>
    <w:rsid w:val="00DB158E"/>
    <w:rsid w:val="00E3296E"/>
    <w:rsid w:val="00E77D03"/>
    <w:rsid w:val="00E841C4"/>
    <w:rsid w:val="00E9007A"/>
    <w:rsid w:val="00F142DC"/>
    <w:rsid w:val="00F4595F"/>
    <w:rsid w:val="00F755FA"/>
    <w:rsid w:val="00FA3AEE"/>
    <w:rsid w:val="00FA3BB6"/>
    <w:rsid w:val="00FC77B1"/>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FC75"/>
  <w15:docId w15:val="{37DBB0C4-322C-466E-92BB-74425889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32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327E"/>
    <w:rPr>
      <w:rFonts w:ascii="Tahoma" w:hAnsi="Tahoma" w:cs="Tahoma"/>
      <w:sz w:val="16"/>
      <w:szCs w:val="16"/>
    </w:rPr>
  </w:style>
  <w:style w:type="paragraph" w:styleId="a5">
    <w:name w:val="Normal (Web)"/>
    <w:basedOn w:val="a"/>
    <w:uiPriority w:val="99"/>
    <w:unhideWhenUsed/>
    <w:rsid w:val="0078327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78327E"/>
    <w:pPr>
      <w:spacing w:after="0" w:line="360" w:lineRule="auto"/>
      <w:ind w:left="720" w:firstLine="709"/>
      <w:contextualSpacing/>
      <w:jc w:val="both"/>
    </w:pPr>
    <w:rPr>
      <w:rFonts w:eastAsiaTheme="minorHAnsi"/>
      <w:lang w:eastAsia="en-US"/>
    </w:rPr>
  </w:style>
  <w:style w:type="character" w:customStyle="1" w:styleId="fontstyle01">
    <w:name w:val="fontstyle01"/>
    <w:rsid w:val="006F312F"/>
    <w:rPr>
      <w:rFonts w:ascii="ArialMT" w:hAnsi="ArialMT" w:hint="default"/>
      <w:b w:val="0"/>
      <w:bCs w:val="0"/>
      <w:i w:val="0"/>
      <w:iCs w:val="0"/>
      <w:color w:val="000000"/>
      <w:sz w:val="20"/>
      <w:szCs w:val="20"/>
    </w:rPr>
  </w:style>
  <w:style w:type="paragraph" w:customStyle="1" w:styleId="References">
    <w:name w:val="References"/>
    <w:basedOn w:val="a"/>
    <w:link w:val="References0"/>
    <w:uiPriority w:val="3"/>
    <w:rsid w:val="00FC77B1"/>
    <w:pPr>
      <w:numPr>
        <w:numId w:val="1"/>
      </w:numPr>
      <w:tabs>
        <w:tab w:val="right" w:pos="454"/>
      </w:tabs>
      <w:spacing w:after="0" w:line="240" w:lineRule="auto"/>
      <w:ind w:left="454" w:hanging="454"/>
      <w:jc w:val="both"/>
    </w:pPr>
    <w:rPr>
      <w:rFonts w:ascii="Times New Roman" w:eastAsia="MS Mincho" w:hAnsi="Times New Roman"/>
      <w:sz w:val="28"/>
      <w:szCs w:val="28"/>
      <w:lang w:eastAsia="ja-JP"/>
    </w:rPr>
  </w:style>
  <w:style w:type="character" w:customStyle="1" w:styleId="References0">
    <w:name w:val="References Знак"/>
    <w:link w:val="References"/>
    <w:uiPriority w:val="3"/>
    <w:locked/>
    <w:rsid w:val="00FC77B1"/>
    <w:rPr>
      <w:rFonts w:ascii="Times New Roman" w:eastAsia="MS Mincho" w:hAnsi="Times New Roman"/>
      <w:sz w:val="28"/>
      <w:szCs w:val="28"/>
      <w:lang w:eastAsia="ja-JP"/>
    </w:rPr>
  </w:style>
  <w:style w:type="paragraph" w:customStyle="1" w:styleId="Body">
    <w:name w:val="Body"/>
    <w:qFormat/>
    <w:rsid w:val="00FC77B1"/>
    <w:pPr>
      <w:autoSpaceDE w:val="0"/>
      <w:autoSpaceDN w:val="0"/>
      <w:adjustRightInd w:val="0"/>
      <w:spacing w:after="0" w:line="240" w:lineRule="auto"/>
      <w:ind w:firstLine="709"/>
      <w:jc w:val="both"/>
    </w:pPr>
    <w:rPr>
      <w:rFonts w:ascii="Times New Roman" w:eastAsiaTheme="minorHAnsi" w:hAnsi="Times New Roman" w:cs="Times New Roman"/>
      <w:bCs/>
      <w:iCs/>
      <w:sz w:val="28"/>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BFEE-DED1-4BF3-B61B-ADBDE58A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Bytutskaya Olha</cp:lastModifiedBy>
  <cp:revision>9</cp:revision>
  <dcterms:created xsi:type="dcterms:W3CDTF">2021-02-26T12:44:00Z</dcterms:created>
  <dcterms:modified xsi:type="dcterms:W3CDTF">2021-03-22T08:05:00Z</dcterms:modified>
</cp:coreProperties>
</file>