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5B91" w:rsidRPr="003C6CDA" w:rsidRDefault="00C65B91" w:rsidP="00C65B91">
      <w:r w:rsidRPr="003C6CDA">
        <w:t>УДК</w:t>
      </w:r>
      <w:r>
        <w:t>664.8.037.1</w:t>
      </w:r>
    </w:p>
    <w:p w:rsidR="00C65B91" w:rsidRPr="003C6CDA" w:rsidRDefault="00C65B91" w:rsidP="00C65B91"/>
    <w:p w:rsidR="00C65B91" w:rsidRDefault="00C65B91" w:rsidP="00C65B91">
      <w:pPr>
        <w:pStyle w:val="Authors"/>
        <w:spacing w:line="240" w:lineRule="auto"/>
        <w:rPr>
          <w:rFonts w:eastAsia="MS Mincho"/>
          <w:b/>
          <w:bCs/>
          <w:color w:val="auto"/>
          <w:szCs w:val="28"/>
          <w:lang w:eastAsia="ja-JP"/>
        </w:rPr>
      </w:pPr>
      <w:r w:rsidRPr="00666D29">
        <w:rPr>
          <w:rFonts w:eastAsia="MS Mincho"/>
          <w:b/>
          <w:bCs/>
          <w:color w:val="auto"/>
          <w:szCs w:val="28"/>
          <w:lang w:eastAsia="ja-JP"/>
        </w:rPr>
        <w:t>БИОЛОГИЧЕСКИЙ МЕТОД ФОРМИРОВАНИЯ ГАЗОВЫХ СРЕД ПРИ ХОЛОДИЛЬНОМ ХРАНЕНИИ ПЛОДОВ С ПРИМЕНЕНИЕМ ТРЕКОВЫХ МЕМБРАН</w:t>
      </w:r>
    </w:p>
    <w:p w:rsidR="00C65B91" w:rsidRPr="003C6CDA" w:rsidRDefault="00C65B91" w:rsidP="00C65B91"/>
    <w:p w:rsidR="00C65B91" w:rsidRPr="00441C33" w:rsidRDefault="00C65B91" w:rsidP="00C65B91">
      <w:pPr>
        <w:jc w:val="center"/>
        <w:rPr>
          <w:b/>
        </w:rPr>
      </w:pPr>
      <w:r>
        <w:rPr>
          <w:b/>
        </w:rPr>
        <w:t>Костюк В.А.</w:t>
      </w:r>
      <w:r w:rsidRPr="00EF2F5D">
        <w:rPr>
          <w:b/>
          <w:vertAlign w:val="superscript"/>
        </w:rPr>
        <w:t>1</w:t>
      </w:r>
      <w:r w:rsidRPr="00EF2F5D">
        <w:rPr>
          <w:b/>
        </w:rPr>
        <w:t xml:space="preserve">, </w:t>
      </w:r>
      <w:proofErr w:type="spellStart"/>
      <w:r>
        <w:rPr>
          <w:b/>
        </w:rPr>
        <w:t>Колодязная</w:t>
      </w:r>
      <w:proofErr w:type="spellEnd"/>
      <w:r>
        <w:rPr>
          <w:b/>
        </w:rPr>
        <w:t xml:space="preserve"> В.С.</w:t>
      </w:r>
      <w:r w:rsidRPr="00EF2F5D">
        <w:rPr>
          <w:b/>
          <w:vertAlign w:val="superscript"/>
        </w:rPr>
        <w:t xml:space="preserve"> 2</w:t>
      </w:r>
      <w:r w:rsidRPr="00EF2F5D">
        <w:rPr>
          <w:b/>
        </w:rPr>
        <w:t xml:space="preserve">, </w:t>
      </w:r>
      <w:r>
        <w:rPr>
          <w:b/>
        </w:rPr>
        <w:t xml:space="preserve">Румянцева </w:t>
      </w:r>
      <w:proofErr w:type="gramStart"/>
      <w:r>
        <w:rPr>
          <w:b/>
        </w:rPr>
        <w:t>О.Н.</w:t>
      </w:r>
      <w:proofErr w:type="gramEnd"/>
      <w:r>
        <w:rPr>
          <w:b/>
          <w:vertAlign w:val="superscript"/>
        </w:rPr>
        <w:t>3</w:t>
      </w:r>
      <w:r>
        <w:rPr>
          <w:b/>
        </w:rPr>
        <w:t xml:space="preserve">, </w:t>
      </w:r>
      <w:proofErr w:type="spellStart"/>
      <w:r>
        <w:rPr>
          <w:b/>
        </w:rPr>
        <w:t>Кипрушкина</w:t>
      </w:r>
      <w:proofErr w:type="spellEnd"/>
      <w:r>
        <w:rPr>
          <w:b/>
        </w:rPr>
        <w:t xml:space="preserve"> Е.И.</w:t>
      </w:r>
      <w:r w:rsidRPr="00441C33">
        <w:rPr>
          <w:b/>
          <w:vertAlign w:val="superscript"/>
        </w:rPr>
        <w:t>4</w:t>
      </w:r>
      <w:r>
        <w:rPr>
          <w:b/>
        </w:rPr>
        <w:t>, Шестопалова И.А.</w:t>
      </w:r>
      <w:r w:rsidRPr="00441C33">
        <w:rPr>
          <w:b/>
          <w:vertAlign w:val="superscript"/>
        </w:rPr>
        <w:t>5</w:t>
      </w:r>
    </w:p>
    <w:p w:rsidR="00C65B91" w:rsidRPr="00EF2F5D" w:rsidRDefault="00C65B91" w:rsidP="00C65B91">
      <w:pPr>
        <w:pStyle w:val="a3"/>
        <w:suppressAutoHyphens w:val="0"/>
        <w:spacing w:after="0" w:line="240" w:lineRule="auto"/>
        <w:ind w:left="36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65B91" w:rsidRPr="00963B47" w:rsidRDefault="00C65B91" w:rsidP="00C65B91">
      <w:pPr>
        <w:pStyle w:val="a3"/>
        <w:suppressAutoHyphens w:val="0"/>
        <w:spacing w:after="0" w:line="240" w:lineRule="auto"/>
        <w:ind w:left="360"/>
        <w:contextualSpacing/>
        <w:jc w:val="center"/>
        <w:rPr>
          <w:rFonts w:ascii="Times New Roman" w:hAnsi="Times New Roman"/>
          <w:sz w:val="24"/>
          <w:szCs w:val="24"/>
        </w:rPr>
      </w:pPr>
      <w:r w:rsidRPr="00963B47">
        <w:rPr>
          <w:rFonts w:ascii="Times New Roman" w:hAnsi="Times New Roman"/>
          <w:sz w:val="24"/>
          <w:szCs w:val="24"/>
        </w:rPr>
        <w:t xml:space="preserve">1 </w:t>
      </w:r>
      <w:r w:rsidRPr="00963B47">
        <w:rPr>
          <w:rFonts w:ascii="Times New Roman" w:hAnsi="Times New Roman"/>
          <w:i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Университет ИТМО</w:t>
      </w:r>
      <w:r w:rsidRPr="00963B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Санкт-Петербург, Россия</w:t>
      </w:r>
    </w:p>
    <w:p w:rsidR="00C65B91" w:rsidRDefault="00C65B91" w:rsidP="00C65B91">
      <w:pPr>
        <w:pStyle w:val="a3"/>
        <w:suppressAutoHyphens w:val="0"/>
        <w:spacing w:after="0" w:line="240" w:lineRule="auto"/>
        <w:ind w:left="360"/>
        <w:contextualSpacing/>
        <w:jc w:val="center"/>
        <w:rPr>
          <w:rFonts w:ascii="Times New Roman" w:hAnsi="Times New Roman"/>
          <w:sz w:val="24"/>
          <w:szCs w:val="24"/>
        </w:rPr>
      </w:pPr>
      <w:r w:rsidRPr="00963B47">
        <w:rPr>
          <w:rFonts w:ascii="Times New Roman" w:hAnsi="Times New Roman"/>
          <w:sz w:val="24"/>
          <w:szCs w:val="24"/>
        </w:rPr>
        <w:t xml:space="preserve">2 – </w:t>
      </w:r>
      <w:r w:rsidRPr="00441C33">
        <w:rPr>
          <w:rFonts w:ascii="Times New Roman" w:hAnsi="Times New Roman"/>
          <w:sz w:val="24"/>
          <w:szCs w:val="24"/>
        </w:rPr>
        <w:t>Университет ИТМО, Санкт-Петербург, Россия</w:t>
      </w:r>
    </w:p>
    <w:p w:rsidR="00C65B91" w:rsidRDefault="00C65B91" w:rsidP="00C65B91">
      <w:pPr>
        <w:pStyle w:val="a3"/>
        <w:suppressAutoHyphens w:val="0"/>
        <w:spacing w:after="0" w:line="240" w:lineRule="auto"/>
        <w:ind w:left="36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963B47">
        <w:rPr>
          <w:rFonts w:ascii="Times New Roman" w:hAnsi="Times New Roman"/>
          <w:sz w:val="24"/>
          <w:szCs w:val="24"/>
        </w:rPr>
        <w:t xml:space="preserve"> – </w:t>
      </w:r>
      <w:r w:rsidRPr="00441C33">
        <w:rPr>
          <w:rFonts w:ascii="Times New Roman" w:hAnsi="Times New Roman"/>
          <w:sz w:val="24"/>
          <w:szCs w:val="24"/>
        </w:rPr>
        <w:t>Университет ИТМО, Санкт-Петербург, Россия</w:t>
      </w:r>
    </w:p>
    <w:p w:rsidR="00C65B91" w:rsidRDefault="00C65B91" w:rsidP="00C65B91">
      <w:pPr>
        <w:pStyle w:val="a3"/>
        <w:suppressAutoHyphens w:val="0"/>
        <w:spacing w:after="0" w:line="240" w:lineRule="auto"/>
        <w:ind w:left="36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963B47">
        <w:rPr>
          <w:rFonts w:ascii="Times New Roman" w:hAnsi="Times New Roman"/>
          <w:sz w:val="24"/>
          <w:szCs w:val="24"/>
        </w:rPr>
        <w:t xml:space="preserve"> – </w:t>
      </w:r>
      <w:r w:rsidRPr="00441C33">
        <w:rPr>
          <w:rFonts w:ascii="Times New Roman" w:hAnsi="Times New Roman"/>
          <w:sz w:val="24"/>
          <w:szCs w:val="24"/>
        </w:rPr>
        <w:t>Университет ИТМО, Санкт-Петербург, Россия</w:t>
      </w:r>
    </w:p>
    <w:p w:rsidR="00C65B91" w:rsidRDefault="00C65B91" w:rsidP="00C65B91">
      <w:pPr>
        <w:pStyle w:val="a3"/>
        <w:suppressAutoHyphens w:val="0"/>
        <w:spacing w:after="0" w:line="240" w:lineRule="auto"/>
        <w:ind w:left="36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963B47">
        <w:rPr>
          <w:rFonts w:ascii="Times New Roman" w:hAnsi="Times New Roman"/>
          <w:sz w:val="24"/>
          <w:szCs w:val="24"/>
        </w:rPr>
        <w:t xml:space="preserve"> – </w:t>
      </w:r>
      <w:r w:rsidRPr="00441C33">
        <w:rPr>
          <w:rFonts w:ascii="Times New Roman" w:hAnsi="Times New Roman"/>
          <w:sz w:val="24"/>
          <w:szCs w:val="24"/>
        </w:rPr>
        <w:t>Университет ИТМО, Санкт-Петербург, Россия</w:t>
      </w:r>
    </w:p>
    <w:p w:rsidR="00C65B91" w:rsidRPr="003C6CDA" w:rsidRDefault="00C65B91" w:rsidP="00C65B91"/>
    <w:p w:rsidR="00C65B91" w:rsidRPr="00180977" w:rsidRDefault="00C65B91" w:rsidP="00C65B91">
      <w:pPr>
        <w:jc w:val="center"/>
        <w:rPr>
          <w:b/>
        </w:rPr>
      </w:pPr>
      <w:r>
        <w:rPr>
          <w:b/>
          <w:lang w:val="en-US"/>
        </w:rPr>
        <w:t>k</w:t>
      </w:r>
      <w:r w:rsidRPr="00180977">
        <w:rPr>
          <w:b/>
        </w:rPr>
        <w:t>_</w:t>
      </w:r>
      <w:proofErr w:type="spellStart"/>
      <w:r>
        <w:rPr>
          <w:b/>
          <w:lang w:val="en-US"/>
        </w:rPr>
        <w:t>vasilina</w:t>
      </w:r>
      <w:proofErr w:type="spellEnd"/>
      <w:r w:rsidRPr="00180977">
        <w:rPr>
          <w:b/>
        </w:rPr>
        <w:t>1996@</w:t>
      </w:r>
      <w:r>
        <w:rPr>
          <w:b/>
          <w:lang w:val="en-US"/>
        </w:rPr>
        <w:t>mail</w:t>
      </w:r>
      <w:r w:rsidRPr="00180977">
        <w:rPr>
          <w:b/>
        </w:rPr>
        <w:t>.</w:t>
      </w:r>
      <w:proofErr w:type="spellStart"/>
      <w:r>
        <w:rPr>
          <w:b/>
          <w:lang w:val="en-US"/>
        </w:rPr>
        <w:t>ru</w:t>
      </w:r>
      <w:proofErr w:type="spellEnd"/>
      <w:r w:rsidRPr="00180977">
        <w:rPr>
          <w:b/>
          <w:vertAlign w:val="superscript"/>
        </w:rPr>
        <w:t>1</w:t>
      </w:r>
      <w:r w:rsidRPr="00180977">
        <w:rPr>
          <w:b/>
        </w:rPr>
        <w:t xml:space="preserve">, </w:t>
      </w:r>
      <w:proofErr w:type="spellStart"/>
      <w:r>
        <w:rPr>
          <w:b/>
          <w:lang w:val="en-US"/>
        </w:rPr>
        <w:t>kvs</w:t>
      </w:r>
      <w:proofErr w:type="spellEnd"/>
      <w:r w:rsidRPr="00180977">
        <w:rPr>
          <w:b/>
        </w:rPr>
        <w:t>_</w:t>
      </w:r>
      <w:proofErr w:type="spellStart"/>
      <w:r>
        <w:rPr>
          <w:b/>
          <w:lang w:val="en-US"/>
        </w:rPr>
        <w:t>holod</w:t>
      </w:r>
      <w:proofErr w:type="spellEnd"/>
      <w:r w:rsidRPr="00180977">
        <w:rPr>
          <w:b/>
        </w:rPr>
        <w:t>@</w:t>
      </w:r>
      <w:r>
        <w:rPr>
          <w:b/>
          <w:lang w:val="en-US"/>
        </w:rPr>
        <w:t>mail</w:t>
      </w:r>
      <w:r w:rsidRPr="00180977">
        <w:rPr>
          <w:b/>
        </w:rPr>
        <w:t>.</w:t>
      </w:r>
      <w:proofErr w:type="spellStart"/>
      <w:r>
        <w:rPr>
          <w:b/>
          <w:lang w:val="en-US"/>
        </w:rPr>
        <w:t>ru</w:t>
      </w:r>
      <w:proofErr w:type="spellEnd"/>
      <w:r w:rsidRPr="00180977">
        <w:rPr>
          <w:b/>
          <w:vertAlign w:val="superscript"/>
        </w:rPr>
        <w:t>2</w:t>
      </w:r>
      <w:r w:rsidRPr="00180977">
        <w:rPr>
          <w:b/>
        </w:rPr>
        <w:t>, rumiantseva@itmo.ru</w:t>
      </w:r>
      <w:r w:rsidRPr="00180977">
        <w:rPr>
          <w:b/>
          <w:vertAlign w:val="superscript"/>
        </w:rPr>
        <w:t>3</w:t>
      </w:r>
      <w:r w:rsidRPr="00180977">
        <w:rPr>
          <w:b/>
        </w:rPr>
        <w:t>, kipelena@yandex.ru</w:t>
      </w:r>
      <w:r w:rsidRPr="00180977">
        <w:rPr>
          <w:b/>
          <w:vertAlign w:val="superscript"/>
        </w:rPr>
        <w:t>4</w:t>
      </w:r>
      <w:r w:rsidRPr="00180977">
        <w:rPr>
          <w:b/>
        </w:rPr>
        <w:t>, irina_1_83@mail.ru</w:t>
      </w:r>
      <w:r w:rsidRPr="00180977">
        <w:rPr>
          <w:b/>
          <w:vertAlign w:val="superscript"/>
        </w:rPr>
        <w:t>5</w:t>
      </w:r>
    </w:p>
    <w:p w:rsidR="00C65B91" w:rsidRPr="00180977" w:rsidRDefault="00C65B91" w:rsidP="00C65B91">
      <w:pPr>
        <w:rPr>
          <w:b/>
        </w:rPr>
      </w:pPr>
    </w:p>
    <w:p w:rsidR="00C65B91" w:rsidRDefault="00C65B91" w:rsidP="00C65B91">
      <w:pPr>
        <w:jc w:val="both"/>
      </w:pPr>
      <w:r>
        <w:t xml:space="preserve">Аннотация: По изменению интенсивности дыхания, содержания </w:t>
      </w:r>
      <w:r w:rsidRPr="00CC0DF9">
        <w:t xml:space="preserve">аскорбиновой кислоты, моно- и дисахаридов, сумме свободных органических кислот, </w:t>
      </w:r>
      <w:r>
        <w:t xml:space="preserve">а также </w:t>
      </w:r>
      <w:r w:rsidRPr="00CC0DF9">
        <w:t>органолептическим показателям качества и микробиологическим показателям безопасности плодов в процессе хранения</w:t>
      </w:r>
      <w:r>
        <w:t xml:space="preserve"> выявлены преимущества холодильного хранения яблок в контролируемой атмосфере (газовый состав: концентрация кислорода - (5,2±0,1%), диоксида углерода - (3,6±0,1%)), создаваемой с помощью </w:t>
      </w:r>
      <w:proofErr w:type="spellStart"/>
      <w:r>
        <w:t>газоселективной</w:t>
      </w:r>
      <w:proofErr w:type="spellEnd"/>
      <w:r>
        <w:t xml:space="preserve"> композиционной мембраны площадью (18-22) см</w:t>
      </w:r>
      <w:r w:rsidRPr="00CC0DF9">
        <w:rPr>
          <w:vertAlign w:val="superscript"/>
        </w:rPr>
        <w:t>2</w:t>
      </w:r>
      <w:r>
        <w:t>/кг, состоящей из подложки на основе трековой мембраны из полиэтилентерефталата и селективного слоя на основе кремний органического блок-сополимера концентрацией 2,2% с диаметром пор d=0,2 мкм.</w:t>
      </w:r>
    </w:p>
    <w:p w:rsidR="00C65B91" w:rsidRDefault="00C65B91" w:rsidP="00C65B91"/>
    <w:p w:rsidR="00C65B91" w:rsidRPr="003C6CDA" w:rsidRDefault="00C65B91" w:rsidP="00C65B91">
      <w:pPr>
        <w:jc w:val="both"/>
      </w:pPr>
      <w:r>
        <w:t xml:space="preserve">Ключевые слова: холодильное хранение, </w:t>
      </w:r>
      <w:proofErr w:type="spellStart"/>
      <w:r>
        <w:t>газоселективная</w:t>
      </w:r>
      <w:proofErr w:type="spellEnd"/>
      <w:r>
        <w:t xml:space="preserve"> трековая мембрана, газовый состав, контролируемая атмосфера, интенсивность дыхания, яблоки</w:t>
      </w:r>
    </w:p>
    <w:p w:rsidR="00C65B91" w:rsidRDefault="00C65B91" w:rsidP="00C65B91">
      <w:pPr>
        <w:suppressAutoHyphens/>
        <w:ind w:firstLine="567"/>
        <w:jc w:val="both"/>
      </w:pPr>
    </w:p>
    <w:p w:rsidR="00C65B91" w:rsidRDefault="00C65B91" w:rsidP="00C65B91">
      <w:pPr>
        <w:suppressAutoHyphens/>
        <w:ind w:firstLine="567"/>
        <w:jc w:val="both"/>
      </w:pPr>
      <w:r w:rsidRPr="00180977">
        <w:t>В решении проблемы длительного хранения плодов с минимальными потерями важное значение имеет применение искусственного холода и дополнительных к холоду средств, в частности: модифицированной газовой среды с пониженным содержанием кислорода и повышенным диоксида углерода [3].</w:t>
      </w:r>
    </w:p>
    <w:p w:rsidR="00C65B91" w:rsidRDefault="00C65B91" w:rsidP="00C65B91">
      <w:pPr>
        <w:suppressAutoHyphens/>
        <w:ind w:firstLine="567"/>
        <w:jc w:val="both"/>
      </w:pPr>
      <w:r>
        <w:t xml:space="preserve">Для создания модифицированной газовой среды предлагается биологический метод, основанный на использовании </w:t>
      </w:r>
      <w:proofErr w:type="spellStart"/>
      <w:r>
        <w:t>газоселективных</w:t>
      </w:r>
      <w:proofErr w:type="spellEnd"/>
      <w:r>
        <w:t xml:space="preserve"> трековых мембран с учетом интенсивности дыхания плодов и овощей.</w:t>
      </w:r>
    </w:p>
    <w:p w:rsidR="00C65B91" w:rsidRDefault="00C65B91" w:rsidP="00C65B91">
      <w:pPr>
        <w:suppressAutoHyphens/>
        <w:ind w:firstLine="567"/>
        <w:jc w:val="both"/>
      </w:pPr>
      <w:r>
        <w:t>В настоящее время в литературе для хранения свежей плодовой продукции предлагают использовать различные мембраны, изготовленные на основе полимерных или тканевых материалов. Они отличаются коэффициентами вариации, адгезионными свойствами, проницаемостью, эксплуатационными характеристиками, селективностью и прочностью [1,5].</w:t>
      </w:r>
    </w:p>
    <w:p w:rsidR="00C65B91" w:rsidRDefault="00C65B91" w:rsidP="00C65B91">
      <w:pPr>
        <w:suppressAutoHyphens/>
        <w:ind w:firstLine="567"/>
        <w:jc w:val="both"/>
      </w:pPr>
      <w:r>
        <w:t>Цель работы - исследовать и обосновать формирование газового состава в зависимости от интенсивности дыхания плодов и селективности трековых мембран при холодильном хранении яблок осенних сортов.</w:t>
      </w:r>
    </w:p>
    <w:p w:rsidR="00C65B91" w:rsidRDefault="00C65B91" w:rsidP="00C65B91">
      <w:pPr>
        <w:suppressAutoHyphens/>
        <w:ind w:firstLine="567"/>
        <w:jc w:val="both"/>
      </w:pPr>
      <w:r>
        <w:t xml:space="preserve">Объектами исследования выбраны яблоки осенних сортов: Грушовка Юдичева, </w:t>
      </w:r>
      <w:proofErr w:type="spellStart"/>
      <w:r>
        <w:t>Кордоновка</w:t>
      </w:r>
      <w:proofErr w:type="spellEnd"/>
      <w:r>
        <w:t xml:space="preserve"> и Пепин Шафранный.</w:t>
      </w:r>
    </w:p>
    <w:p w:rsidR="00C65B91" w:rsidRDefault="00C65B91" w:rsidP="00C65B91">
      <w:pPr>
        <w:suppressAutoHyphens/>
        <w:ind w:firstLine="567"/>
        <w:jc w:val="both"/>
      </w:pPr>
      <w:r>
        <w:t>Сорта яблок выращены в коллекционном саду Павловской опытной станции Всероссийского научно-исследовательского Института Растениеводства им. Н. И. Вавилова (ВНИИР)</w:t>
      </w:r>
    </w:p>
    <w:p w:rsidR="00C65B91" w:rsidRDefault="00C65B91" w:rsidP="00C65B91">
      <w:pPr>
        <w:suppressAutoHyphens/>
        <w:ind w:firstLine="567"/>
        <w:jc w:val="both"/>
      </w:pPr>
      <w:r>
        <w:t xml:space="preserve">В лабораториях ВНИИСК им С. В. Лебедева и Физико-технического института им А.Ф Иоффе РАН изготовлены трековые мембраны из полиэтилентерефталата, обладающие высокой адгезией к </w:t>
      </w:r>
      <w:proofErr w:type="spellStart"/>
      <w:r>
        <w:t>газоселективному</w:t>
      </w:r>
      <w:proofErr w:type="spellEnd"/>
      <w:r>
        <w:t xml:space="preserve"> полимеру. Получение </w:t>
      </w:r>
      <w:proofErr w:type="spellStart"/>
      <w:r>
        <w:t>наноразмерных</w:t>
      </w:r>
      <w:proofErr w:type="spellEnd"/>
      <w:r>
        <w:t xml:space="preserve"> пор в полимерных материалах осуществлялось с помощью ионных пучков.</w:t>
      </w:r>
    </w:p>
    <w:p w:rsidR="00C65B91" w:rsidRDefault="00C65B91" w:rsidP="00C65B91">
      <w:pPr>
        <w:suppressAutoHyphens/>
        <w:ind w:firstLine="567"/>
        <w:jc w:val="both"/>
      </w:pPr>
      <w:r>
        <w:t xml:space="preserve">Для создания контролируемой газовой среды использовали композиционные </w:t>
      </w:r>
      <w:proofErr w:type="spellStart"/>
      <w:r>
        <w:t>газоселективные</w:t>
      </w:r>
      <w:proofErr w:type="spellEnd"/>
      <w:r>
        <w:t xml:space="preserve"> мембраны, состоящие из подложки на основе трековых мембран из </w:t>
      </w:r>
      <w:r>
        <w:lastRenderedPageBreak/>
        <w:t>полиэтилентерефталата и селективного слоя на основе кремнийорганического блок-сополимера; селективность 4 – 5; диаметр пор - 0,2 мкм.</w:t>
      </w:r>
    </w:p>
    <w:p w:rsidR="00C65B91" w:rsidRDefault="00C65B91" w:rsidP="00C65B91">
      <w:pPr>
        <w:suppressAutoHyphens/>
        <w:ind w:firstLine="567"/>
        <w:jc w:val="both"/>
      </w:pPr>
      <w:r>
        <w:t xml:space="preserve">Контролируемая атмосфера создавалась и регулировалась за счет дыхания плодов, помещенных в герметично закрытые полимерные контейнеры, имеющие </w:t>
      </w:r>
      <w:proofErr w:type="spellStart"/>
      <w:r>
        <w:t>газоселективную</w:t>
      </w:r>
      <w:proofErr w:type="spellEnd"/>
      <w:r>
        <w:t xml:space="preserve"> мембрану. Контрольные образцы яблок хранили в обычной атмосфере в контейнерах без крышек; опытные образцы - в контейнерах с герметично закрытыми крышками, оснащённые газо-селективными трековыми мембранами, площадь которых варьировали в интервале от 14 до 22 см2/кг Контрольные и опытные образцы яблок хранили при температуре (3±1) °C в течение 70 - 100 </w:t>
      </w:r>
      <w:proofErr w:type="spellStart"/>
      <w:r>
        <w:t>сут</w:t>
      </w:r>
      <w:proofErr w:type="spellEnd"/>
      <w:r>
        <w:t>.</w:t>
      </w:r>
    </w:p>
    <w:p w:rsidR="00C65B91" w:rsidRDefault="00C65B91" w:rsidP="00C65B91">
      <w:pPr>
        <w:suppressAutoHyphens/>
        <w:ind w:firstLine="567"/>
        <w:jc w:val="both"/>
      </w:pPr>
      <w:r>
        <w:t>Эффективность состава газовый среды оценивали по кинетике реакции окисления восстановленной формы аскорбиновой кислоты, моно- и дисахаридов, сумме свободных органических кислот, органолептическим показателям качества и микробиологическим показателям безопасности плодов в процессе хранения.</w:t>
      </w:r>
    </w:p>
    <w:p w:rsidR="00C65B91" w:rsidRDefault="00C65B91" w:rsidP="00C65B91">
      <w:pPr>
        <w:suppressAutoHyphens/>
        <w:ind w:firstLine="567"/>
        <w:jc w:val="both"/>
      </w:pPr>
      <w:r>
        <w:t xml:space="preserve">Интенсивность дыхания плодов определяли титриметрическим методом по выделению диоксида углерода и поглощению его раствором гидроксида калия; содержание аскорбиновой кислоты методом </w:t>
      </w:r>
      <w:proofErr w:type="spellStart"/>
      <w:r>
        <w:t>Тильманса</w:t>
      </w:r>
      <w:proofErr w:type="spellEnd"/>
      <w:r>
        <w:t xml:space="preserve">; моно- и дисахаридов – </w:t>
      </w:r>
      <w:proofErr w:type="spellStart"/>
      <w:r>
        <w:t>цианидным</w:t>
      </w:r>
      <w:proofErr w:type="spellEnd"/>
      <w:r>
        <w:t xml:space="preserve"> методом; органических кислот – титриметрическим методом в пересчете на яблочную кислоту [2,4].</w:t>
      </w:r>
    </w:p>
    <w:p w:rsidR="00C65B91" w:rsidRDefault="00C65B91" w:rsidP="00C65B91">
      <w:pPr>
        <w:suppressAutoHyphens/>
        <w:ind w:firstLine="567"/>
        <w:jc w:val="both"/>
      </w:pPr>
      <w:r w:rsidRPr="00DF54DC">
        <w:t>Загрузку и площадь мембран, концентрации кислорода и диоксида углерода рассчитывали по формулам:</w:t>
      </w:r>
    </w:p>
    <w:p w:rsidR="00C65B91" w:rsidRDefault="00C65B91" w:rsidP="00C65B91">
      <w:pPr>
        <w:pStyle w:val="Body"/>
        <w:jc w:val="center"/>
        <w:rPr>
          <w:rFonts w:eastAsia="Times New Roman"/>
          <w:bCs w:val="0"/>
          <w:iCs w:val="0"/>
          <w:sz w:val="24"/>
          <w:szCs w:val="24"/>
          <w:lang w:val="ru-RU" w:eastAsia="ru-RU"/>
        </w:rPr>
      </w:pPr>
      <w:r w:rsidRPr="00A47178">
        <w:rPr>
          <w:rFonts w:eastAsia="Times New Roman"/>
          <w:bCs w:val="0"/>
          <w:iCs w:val="0"/>
          <w:sz w:val="24"/>
          <w:szCs w:val="24"/>
          <w:lang w:val="ru-RU" w:eastAsia="ru-RU"/>
        </w:rPr>
        <w:t xml:space="preserve">                                                        </w:t>
      </w:r>
      <m:oMath>
        <m:r>
          <w:rPr>
            <w:rFonts w:ascii="Cambria Math" w:eastAsia="Times New Roman" w:hAnsi="Cambria Math"/>
            <w:sz w:val="24"/>
            <w:szCs w:val="24"/>
            <w:lang w:val="ru-RU" w:eastAsia="ru-RU"/>
          </w:rPr>
          <m:t>µ=(</m:t>
        </m:r>
        <m:f>
          <m:fPr>
            <m:ctrlPr>
              <w:rPr>
                <w:rFonts w:ascii="Cambria Math" w:eastAsia="Times New Roman" w:hAnsi="Cambria Math"/>
                <w:bCs w:val="0"/>
                <w:i/>
                <w:iCs w:val="0"/>
                <w:sz w:val="24"/>
                <w:szCs w:val="24"/>
                <w:lang w:val="ru-RU" w:eastAsia="ru-RU"/>
              </w:rPr>
            </m:ctrlPr>
          </m:fPr>
          <m:num>
            <m:sSubSup>
              <m:sSubSupPr>
                <m:ctrlPr>
                  <w:rPr>
                    <w:rFonts w:ascii="Cambria Math" w:eastAsia="Times New Roman" w:hAnsi="Cambria Math"/>
                    <w:bCs w:val="0"/>
                    <w:i/>
                    <w:iCs w:val="0"/>
                    <w:sz w:val="24"/>
                    <w:szCs w:val="24"/>
                    <w:lang w:val="ru-RU" w:eastAsia="ru-RU"/>
                  </w:rPr>
                </m:ctrlPr>
              </m:sSubSupPr>
              <m:e>
                <m:r>
                  <w:rPr>
                    <w:rFonts w:ascii="Cambria Math" w:eastAsia="Times New Roman" w:hAnsi="Cambria Math"/>
                    <w:sz w:val="24"/>
                    <w:szCs w:val="24"/>
                    <w:lang w:val="ru-RU" w:eastAsia="ru-RU"/>
                  </w:rPr>
                  <m:t>С</m:t>
                </m:r>
              </m:e>
              <m:sub>
                <m:sSub>
                  <m:sSubPr>
                    <m:ctrlPr>
                      <w:rPr>
                        <w:rFonts w:ascii="Cambria Math" w:eastAsia="Times New Roman" w:hAnsi="Cambria Math"/>
                        <w:bCs w:val="0"/>
                        <w:i/>
                        <w:iCs w:val="0"/>
                        <w:sz w:val="24"/>
                        <w:szCs w:val="24"/>
                        <w:lang w:val="ru-RU"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val="ru-RU" w:eastAsia="ru-RU"/>
                      </w:rPr>
                      <m:t>о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val="ru-RU" w:eastAsia="ru-RU"/>
                      </w:rPr>
                      <m:t>2</m:t>
                    </m:r>
                  </m:sub>
                </m:sSub>
              </m:sub>
              <m:sup>
                <m:r>
                  <w:rPr>
                    <w:rFonts w:ascii="Cambria Math" w:eastAsia="Times New Roman" w:hAnsi="Cambria Math"/>
                    <w:sz w:val="24"/>
                    <w:szCs w:val="24"/>
                    <w:lang w:val="ru-RU" w:eastAsia="ru-RU"/>
                  </w:rPr>
                  <m:t>н</m:t>
                </m:r>
              </m:sup>
            </m:sSubSup>
          </m:num>
          <m:den>
            <m:sSubSup>
              <m:sSubSupPr>
                <m:ctrlPr>
                  <w:rPr>
                    <w:rFonts w:ascii="Cambria Math" w:eastAsia="Times New Roman" w:hAnsi="Cambria Math"/>
                    <w:bCs w:val="0"/>
                    <w:i/>
                    <w:iCs w:val="0"/>
                    <w:sz w:val="24"/>
                    <w:szCs w:val="24"/>
                    <w:lang w:val="ru-RU" w:eastAsia="ru-RU"/>
                  </w:rPr>
                </m:ctrlPr>
              </m:sSubSupPr>
              <m:e>
                <m:r>
                  <w:rPr>
                    <w:rFonts w:ascii="Cambria Math" w:eastAsia="Times New Roman" w:hAnsi="Cambria Math"/>
                    <w:sz w:val="24"/>
                    <w:szCs w:val="24"/>
                    <w:lang w:val="ru-RU" w:eastAsia="ru-RU"/>
                  </w:rPr>
                  <m:t>С</m:t>
                </m:r>
              </m:e>
              <m:sub>
                <m:sSub>
                  <m:sSubPr>
                    <m:ctrlPr>
                      <w:rPr>
                        <w:rFonts w:ascii="Cambria Math" w:eastAsia="Times New Roman" w:hAnsi="Cambria Math"/>
                        <w:bCs w:val="0"/>
                        <w:i/>
                        <w:iCs w:val="0"/>
                        <w:sz w:val="24"/>
                        <w:szCs w:val="24"/>
                        <w:lang w:val="ru-RU"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val="ru-RU" w:eastAsia="ru-RU"/>
                      </w:rPr>
                      <m:t>о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val="ru-RU" w:eastAsia="ru-RU"/>
                      </w:rPr>
                      <m:t>2</m:t>
                    </m:r>
                  </m:sub>
                </m:sSub>
              </m:sub>
              <m:sup>
                <m:r>
                  <w:rPr>
                    <w:rFonts w:ascii="Cambria Math" w:eastAsia="Times New Roman" w:hAnsi="Cambria Math"/>
                    <w:sz w:val="24"/>
                    <w:szCs w:val="24"/>
                    <w:lang w:val="ru-RU" w:eastAsia="ru-RU"/>
                  </w:rPr>
                  <m:t>к</m:t>
                </m:r>
              </m:sup>
            </m:sSubSup>
          </m:den>
        </m:f>
        <m:r>
          <w:rPr>
            <w:rFonts w:ascii="Cambria Math" w:eastAsia="Times New Roman" w:hAnsi="Cambria Math"/>
            <w:sz w:val="24"/>
            <w:szCs w:val="24"/>
            <w:lang w:val="ru-RU" w:eastAsia="ru-RU"/>
          </w:rPr>
          <m:t>-1)*µ0,</m:t>
        </m:r>
      </m:oMath>
      <w:r w:rsidRPr="00A47178">
        <w:rPr>
          <w:vertAlign w:val="subscript"/>
          <w:lang w:val="ru-RU"/>
        </w:rPr>
        <w:t xml:space="preserve">                                                      </w:t>
      </w:r>
      <w:r>
        <w:rPr>
          <w:vertAlign w:val="subscript"/>
          <w:lang w:val="ru-RU"/>
        </w:rPr>
        <w:t xml:space="preserve">   </w:t>
      </w:r>
      <w:r w:rsidRPr="00A47178">
        <w:rPr>
          <w:vertAlign w:val="subscript"/>
          <w:lang w:val="ru-RU"/>
        </w:rPr>
        <w:t xml:space="preserve">           </w:t>
      </w:r>
      <w:r>
        <w:rPr>
          <w:vertAlign w:val="subscript"/>
          <w:lang w:val="ru-RU"/>
        </w:rPr>
        <w:t xml:space="preserve"> </w:t>
      </w:r>
      <w:r w:rsidRPr="00A47178">
        <w:rPr>
          <w:vertAlign w:val="subscript"/>
          <w:lang w:val="ru-RU"/>
        </w:rPr>
        <w:t xml:space="preserve">            </w:t>
      </w:r>
      <w:r w:rsidRPr="00DF54DC">
        <w:rPr>
          <w:rFonts w:eastAsia="Times New Roman"/>
          <w:bCs w:val="0"/>
          <w:iCs w:val="0"/>
          <w:sz w:val="24"/>
          <w:szCs w:val="24"/>
          <w:lang w:val="ru-RU" w:eastAsia="ru-RU"/>
        </w:rPr>
        <w:t>(1)</w:t>
      </w:r>
    </w:p>
    <w:p w:rsidR="00C65B91" w:rsidRDefault="00C65B91" w:rsidP="00C65B91">
      <w:pPr>
        <w:pStyle w:val="Body"/>
        <w:jc w:val="center"/>
        <w:rPr>
          <w:rFonts w:eastAsia="Times New Roman"/>
          <w:bCs w:val="0"/>
          <w:iCs w:val="0"/>
          <w:sz w:val="24"/>
          <w:szCs w:val="24"/>
          <w:lang w:val="ru-RU" w:eastAsia="ru-RU"/>
        </w:rPr>
      </w:pPr>
    </w:p>
    <w:p w:rsidR="00C65B91" w:rsidRDefault="00C65B91" w:rsidP="00C65B91">
      <w:pPr>
        <w:suppressAutoHyphens/>
        <w:ind w:firstLine="567"/>
        <w:jc w:val="both"/>
      </w:pPr>
      <w:r w:rsidRPr="00DF54DC">
        <w:t xml:space="preserve">где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С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о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sub>
          <m:sup>
            <m:r>
              <w:rPr>
                <w:rFonts w:ascii="Cambria Math" w:hAnsi="Cambria Math"/>
              </w:rPr>
              <m:t>н</m:t>
            </m:r>
          </m:sup>
        </m:sSubSup>
      </m:oMath>
      <w:r w:rsidRPr="00DF54DC">
        <w:t xml:space="preserve">- начальная концентрация кислорода, 21%;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С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о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sub>
          <m:sup>
            <m:r>
              <w:rPr>
                <w:rFonts w:ascii="Cambria Math" w:hAnsi="Cambria Math"/>
              </w:rPr>
              <m:t>к</m:t>
            </m:r>
          </m:sup>
        </m:sSubSup>
      </m:oMath>
      <w:r w:rsidRPr="00DF54DC">
        <w:t>- рекомендуемый режим хранения по содержанию кислорода в контролируемой атмосфере, %;</w:t>
      </w:r>
    </w:p>
    <w:p w:rsidR="00C65B91" w:rsidRDefault="00C65B91" w:rsidP="00C65B91">
      <w:pPr>
        <w:suppressAutoHyphens/>
        <w:ind w:firstLine="567"/>
        <w:jc w:val="both"/>
      </w:pPr>
    </w:p>
    <w:p w:rsidR="00C65B91" w:rsidRDefault="00C65B91" w:rsidP="00C65B91">
      <w:pPr>
        <w:suppressAutoHyphens/>
        <w:ind w:firstLine="567"/>
        <w:jc w:val="center"/>
      </w:pPr>
      <w:r>
        <w:t xml:space="preserve">                                                                   </w:t>
      </w:r>
      <w:r w:rsidRPr="00BC10BF">
        <w:t xml:space="preserve"> </w:t>
      </w:r>
      <m:oMath>
        <m:r>
          <m:rPr>
            <m:sty m:val="p"/>
          </m:rPr>
          <w:rPr>
            <w:rFonts w:ascii="Cambria Math" w:hAnsi="Cambria Math"/>
          </w:rPr>
          <m:t>µ0</m:t>
        </m:r>
        <m:r>
          <w:rPr>
            <w:rFonts w:ascii="Cambria Math" w:hAnsi="Cambria Math"/>
            <w:vertAlign w:val="subscript"/>
          </w:rPr>
          <m:t>=</m:t>
        </m:r>
        <m:f>
          <m:fPr>
            <m:ctrlPr>
              <w:rPr>
                <w:rFonts w:ascii="Cambria Math" w:hAnsi="Cambria Math"/>
                <w:i/>
                <w:vertAlign w:val="subscript"/>
              </w:rPr>
            </m:ctrlPr>
          </m:fPr>
          <m:num>
            <m:r>
              <w:rPr>
                <w:rFonts w:ascii="Cambria Math" w:hAnsi="Cambria Math"/>
                <w:vertAlign w:val="subscript"/>
              </w:rPr>
              <m:t>p*P</m:t>
            </m:r>
          </m:num>
          <m:den>
            <m:r>
              <w:rPr>
                <w:rFonts w:ascii="Cambria Math" w:hAnsi="Cambria Math"/>
                <w:vertAlign w:val="subscript"/>
              </w:rPr>
              <m:t>J</m:t>
            </m:r>
          </m:den>
        </m:f>
        <m:r>
          <w:rPr>
            <w:rFonts w:ascii="Cambria Math" w:hAnsi="Cambria Math"/>
            <w:vertAlign w:val="subscript"/>
          </w:rPr>
          <m:t>,</m:t>
        </m:r>
      </m:oMath>
      <w:r w:rsidRPr="00BC10BF">
        <w:t xml:space="preserve"> </w:t>
      </w:r>
      <w:r>
        <w:t xml:space="preserve">                                                                  (2)</w:t>
      </w:r>
    </w:p>
    <w:p w:rsidR="00C65B91" w:rsidRDefault="00C65B91" w:rsidP="00C65B91">
      <w:pPr>
        <w:suppressAutoHyphens/>
        <w:ind w:firstLine="567"/>
        <w:jc w:val="center"/>
      </w:pPr>
    </w:p>
    <w:p w:rsidR="00C65B91" w:rsidRDefault="00C65B91" w:rsidP="00C65B91">
      <w:pPr>
        <w:suppressAutoHyphens/>
        <w:ind w:firstLine="567"/>
        <w:jc w:val="both"/>
      </w:pPr>
      <w:r w:rsidRPr="00BC10BF">
        <w:t>где P – проницаемость мембраны по кислороду, [2,0*</w:t>
      </w:r>
      <w:proofErr w:type="gramStart"/>
      <w:r w:rsidRPr="00BC10BF">
        <w:t>10</w:t>
      </w:r>
      <w:r w:rsidRPr="00A47178">
        <w:rPr>
          <w:vertAlign w:val="superscript"/>
        </w:rPr>
        <w:t xml:space="preserve">9 </w:t>
      </w:r>
      <w:r>
        <w:t xml:space="preserve"> м</w:t>
      </w:r>
      <w:proofErr w:type="gramEnd"/>
      <w:r w:rsidRPr="00914315">
        <w:rPr>
          <w:vertAlign w:val="superscript"/>
        </w:rPr>
        <w:t>3</w:t>
      </w:r>
      <w:r w:rsidRPr="00BC10BF">
        <w:t>/(</w:t>
      </w:r>
      <w:proofErr w:type="spellStart"/>
      <w:r w:rsidRPr="00BC10BF">
        <w:t>с∙Н</w:t>
      </w:r>
      <w:proofErr w:type="spellEnd"/>
      <w:r w:rsidRPr="00BC10BF">
        <w:t>)]; p – парциальное давление кислорода в атмосфере, (2,1∙1</w:t>
      </w:r>
      <w:r w:rsidRPr="00A47178">
        <w:t>0</w:t>
      </w:r>
      <w:r w:rsidRPr="00914315">
        <w:rPr>
          <w:vertAlign w:val="superscript"/>
        </w:rPr>
        <w:t>4</w:t>
      </w:r>
      <w:r w:rsidRPr="00BC10BF">
        <w:t xml:space="preserve"> Па); J – интенсивность дыхания плодов, м</w:t>
      </w:r>
      <w:r w:rsidRPr="00914315">
        <w:rPr>
          <w:vertAlign w:val="superscript"/>
        </w:rPr>
        <w:t>3</w:t>
      </w:r>
      <w:r w:rsidRPr="00BC10BF">
        <w:t>/(кг*с);</w:t>
      </w:r>
    </w:p>
    <w:p w:rsidR="00C65B91" w:rsidRDefault="00C65B91" w:rsidP="00C65B91">
      <w:pPr>
        <w:suppressAutoHyphens/>
        <w:ind w:firstLine="567"/>
        <w:jc w:val="both"/>
      </w:pPr>
    </w:p>
    <w:p w:rsidR="00C65B91" w:rsidRDefault="00C65B91" w:rsidP="00C65B91">
      <w:pPr>
        <w:pStyle w:val="Body"/>
        <w:jc w:val="center"/>
        <w:rPr>
          <w:rFonts w:eastAsia="Times New Roman"/>
          <w:bCs w:val="0"/>
          <w:iCs w:val="0"/>
          <w:sz w:val="24"/>
          <w:szCs w:val="24"/>
          <w:lang w:val="ru-RU" w:eastAsia="ru-RU"/>
        </w:rPr>
      </w:pPr>
      <w:r>
        <w:rPr>
          <w:rFonts w:eastAsiaTheme="minorEastAsia"/>
          <w:lang w:val="ru-RU"/>
        </w:rPr>
        <w:t xml:space="preserve">                                                 </w:t>
      </w:r>
      <w:r w:rsidRPr="0050686E">
        <w:rPr>
          <w:rFonts w:eastAsiaTheme="minorEastAsia"/>
          <w:lang w:val="ru-RU"/>
        </w:rPr>
        <w:t xml:space="preserve"> </w:t>
      </w:r>
      <m:oMath>
        <m:sSub>
          <m:sSubPr>
            <m:ctrlPr>
              <w:rPr>
                <w:rFonts w:ascii="Cambria Math" w:eastAsia="Times New Roman" w:hAnsi="Cambria Math"/>
                <w:bCs w:val="0"/>
                <w:i/>
                <w:iCs w:val="0"/>
                <w:sz w:val="24"/>
                <w:szCs w:val="24"/>
                <w:vertAlign w:val="subscript"/>
                <w:lang w:val="ru-RU"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4"/>
                <w:szCs w:val="24"/>
                <w:vertAlign w:val="subscript"/>
                <w:lang w:val="ru-RU" w:eastAsia="ru-RU"/>
              </w:rPr>
              <m:t>С</m:t>
            </m:r>
          </m:e>
          <m:sub>
            <m:sSub>
              <m:sSubPr>
                <m:ctrlPr>
                  <w:rPr>
                    <w:rFonts w:ascii="Cambria Math" w:eastAsia="Times New Roman" w:hAnsi="Cambria Math"/>
                    <w:bCs w:val="0"/>
                    <w:i/>
                    <w:iCs w:val="0"/>
                    <w:sz w:val="24"/>
                    <w:szCs w:val="24"/>
                    <w:vertAlign w:val="subscript"/>
                    <w:lang w:val="ru-RU" w:eastAsia="ru-RU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24"/>
                    <w:szCs w:val="24"/>
                    <w:vertAlign w:val="subscript"/>
                    <w:lang w:val="ru-RU" w:eastAsia="ru-RU"/>
                  </w:rPr>
                  <m:t>со</m:t>
                </m:r>
              </m:e>
              <m:sub>
                <m:r>
                  <w:rPr>
                    <w:rFonts w:ascii="Cambria Math" w:eastAsia="Times New Roman" w:hAnsi="Cambria Math"/>
                    <w:sz w:val="24"/>
                    <w:szCs w:val="24"/>
                    <w:vertAlign w:val="subscript"/>
                    <w:lang w:val="ru-RU" w:eastAsia="ru-RU"/>
                  </w:rPr>
                  <m:t>2</m:t>
                </m:r>
              </m:sub>
            </m:sSub>
          </m:sub>
        </m:sSub>
        <m:r>
          <w:rPr>
            <w:rFonts w:ascii="Cambria Math" w:eastAsia="Times New Roman" w:hAnsi="Cambria Math"/>
            <w:sz w:val="24"/>
            <w:szCs w:val="24"/>
            <w:vertAlign w:val="subscript"/>
            <w:lang w:val="ru-RU" w:eastAsia="ru-RU"/>
          </w:rPr>
          <m:t xml:space="preserve">= </m:t>
        </m:r>
        <m:f>
          <m:fPr>
            <m:ctrlPr>
              <w:rPr>
                <w:rFonts w:ascii="Cambria Math" w:eastAsia="Times New Roman" w:hAnsi="Cambria Math"/>
                <w:bCs w:val="0"/>
                <w:i/>
                <w:iCs w:val="0"/>
                <w:sz w:val="24"/>
                <w:szCs w:val="24"/>
                <w:vertAlign w:val="subscript"/>
                <w:lang w:val="ru-RU" w:eastAsia="ru-RU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  <w:vertAlign w:val="subscript"/>
                <w:lang w:val="ru-RU" w:eastAsia="ru-RU"/>
              </w:rPr>
              <m:t>δ</m:t>
            </m:r>
          </m:num>
          <m:den>
            <m:r>
              <w:rPr>
                <w:rFonts w:ascii="Cambria Math" w:eastAsia="Times New Roman" w:hAnsi="Cambria Math"/>
                <w:sz w:val="24"/>
                <w:szCs w:val="24"/>
                <w:vertAlign w:val="subscript"/>
                <w:lang w:val="ru-RU" w:eastAsia="ru-RU"/>
              </w:rPr>
              <m:t>σ</m:t>
            </m:r>
          </m:den>
        </m:f>
        <m:r>
          <w:rPr>
            <w:rFonts w:ascii="Cambria Math" w:eastAsia="Times New Roman" w:hAnsi="Cambria Math"/>
            <w:sz w:val="24"/>
            <w:szCs w:val="24"/>
            <w:vertAlign w:val="subscript"/>
            <w:lang w:val="ru-RU" w:eastAsia="ru-RU"/>
          </w:rPr>
          <m:t>*(</m:t>
        </m:r>
        <m:sSubSup>
          <m:sSubSupPr>
            <m:ctrlPr>
              <w:rPr>
                <w:rFonts w:ascii="Cambria Math" w:eastAsia="Times New Roman" w:hAnsi="Cambria Math"/>
                <w:bCs w:val="0"/>
                <w:i/>
                <w:iCs w:val="0"/>
                <w:sz w:val="24"/>
                <w:szCs w:val="24"/>
                <w:vertAlign w:val="subscript"/>
                <w:lang w:val="ru-RU" w:eastAsia="ru-RU"/>
              </w:rPr>
            </m:ctrlPr>
          </m:sSubSupPr>
          <m:e>
            <m:r>
              <w:rPr>
                <w:rFonts w:ascii="Cambria Math" w:eastAsia="Times New Roman" w:hAnsi="Cambria Math"/>
                <w:sz w:val="24"/>
                <w:szCs w:val="24"/>
                <w:vertAlign w:val="subscript"/>
                <w:lang w:val="ru-RU" w:eastAsia="ru-RU"/>
              </w:rPr>
              <m:t>С</m:t>
            </m:r>
          </m:e>
          <m:sub>
            <m:sSub>
              <m:sSubPr>
                <m:ctrlPr>
                  <w:rPr>
                    <w:rFonts w:ascii="Cambria Math" w:eastAsia="Times New Roman" w:hAnsi="Cambria Math"/>
                    <w:bCs w:val="0"/>
                    <w:i/>
                    <w:iCs w:val="0"/>
                    <w:sz w:val="24"/>
                    <w:szCs w:val="24"/>
                    <w:vertAlign w:val="subscript"/>
                    <w:lang w:val="ru-RU" w:eastAsia="ru-RU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24"/>
                    <w:szCs w:val="24"/>
                    <w:vertAlign w:val="subscript"/>
                    <w:lang w:val="ru-RU" w:eastAsia="ru-RU"/>
                  </w:rPr>
                  <m:t>о</m:t>
                </m:r>
              </m:e>
              <m:sub>
                <m:r>
                  <w:rPr>
                    <w:rFonts w:ascii="Cambria Math" w:eastAsia="Times New Roman" w:hAnsi="Cambria Math"/>
                    <w:sz w:val="24"/>
                    <w:szCs w:val="24"/>
                    <w:vertAlign w:val="subscript"/>
                    <w:lang w:val="ru-RU" w:eastAsia="ru-RU"/>
                  </w:rPr>
                  <m:t>2</m:t>
                </m:r>
              </m:sub>
            </m:sSub>
          </m:sub>
          <m:sup>
            <m:r>
              <w:rPr>
                <w:rFonts w:ascii="Cambria Math" w:eastAsia="Times New Roman" w:hAnsi="Cambria Math"/>
                <w:sz w:val="24"/>
                <w:szCs w:val="24"/>
                <w:vertAlign w:val="subscript"/>
                <w:lang w:val="ru-RU" w:eastAsia="ru-RU"/>
              </w:rPr>
              <m:t>н</m:t>
            </m:r>
          </m:sup>
        </m:sSubSup>
        <m:r>
          <w:rPr>
            <w:rFonts w:ascii="Cambria Math" w:eastAsia="Times New Roman" w:hAnsi="Cambria Math"/>
            <w:sz w:val="24"/>
            <w:szCs w:val="24"/>
            <w:vertAlign w:val="subscript"/>
            <w:lang w:val="ru-RU" w:eastAsia="ru-RU"/>
          </w:rPr>
          <m:t>-</m:t>
        </m:r>
        <m:sSubSup>
          <m:sSubSupPr>
            <m:ctrlPr>
              <w:rPr>
                <w:rFonts w:ascii="Cambria Math" w:eastAsia="Times New Roman" w:hAnsi="Cambria Math"/>
                <w:bCs w:val="0"/>
                <w:i/>
                <w:iCs w:val="0"/>
                <w:sz w:val="24"/>
                <w:szCs w:val="24"/>
                <w:vertAlign w:val="subscript"/>
                <w:lang w:val="ru-RU" w:eastAsia="ru-RU"/>
              </w:rPr>
            </m:ctrlPr>
          </m:sSubSupPr>
          <m:e>
            <m:r>
              <w:rPr>
                <w:rFonts w:ascii="Cambria Math" w:eastAsia="Times New Roman" w:hAnsi="Cambria Math"/>
                <w:sz w:val="24"/>
                <w:szCs w:val="24"/>
                <w:vertAlign w:val="subscript"/>
                <w:lang w:val="ru-RU" w:eastAsia="ru-RU"/>
              </w:rPr>
              <m:t>С</m:t>
            </m:r>
          </m:e>
          <m:sub>
            <m:sSub>
              <m:sSubPr>
                <m:ctrlPr>
                  <w:rPr>
                    <w:rFonts w:ascii="Cambria Math" w:eastAsia="Times New Roman" w:hAnsi="Cambria Math"/>
                    <w:bCs w:val="0"/>
                    <w:i/>
                    <w:iCs w:val="0"/>
                    <w:sz w:val="24"/>
                    <w:szCs w:val="24"/>
                    <w:vertAlign w:val="subscript"/>
                    <w:lang w:val="ru-RU" w:eastAsia="ru-RU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24"/>
                    <w:szCs w:val="24"/>
                    <w:vertAlign w:val="subscript"/>
                    <w:lang w:val="ru-RU" w:eastAsia="ru-RU"/>
                  </w:rPr>
                  <m:t>о</m:t>
                </m:r>
              </m:e>
              <m:sub>
                <m:r>
                  <w:rPr>
                    <w:rFonts w:ascii="Cambria Math" w:eastAsia="Times New Roman" w:hAnsi="Cambria Math"/>
                    <w:sz w:val="24"/>
                    <w:szCs w:val="24"/>
                    <w:vertAlign w:val="subscript"/>
                    <w:lang w:val="ru-RU" w:eastAsia="ru-RU"/>
                  </w:rPr>
                  <m:t>2</m:t>
                </m:r>
              </m:sub>
            </m:sSub>
          </m:sub>
          <m:sup>
            <m:r>
              <w:rPr>
                <w:rFonts w:ascii="Cambria Math" w:eastAsia="Times New Roman" w:hAnsi="Cambria Math"/>
                <w:sz w:val="24"/>
                <w:szCs w:val="24"/>
                <w:vertAlign w:val="subscript"/>
                <w:lang w:val="ru-RU" w:eastAsia="ru-RU"/>
              </w:rPr>
              <m:t>к</m:t>
            </m:r>
          </m:sup>
        </m:sSubSup>
        <m:r>
          <w:rPr>
            <w:rFonts w:ascii="Cambria Math" w:eastAsia="Times New Roman" w:hAnsi="Cambria Math"/>
            <w:sz w:val="24"/>
            <w:szCs w:val="24"/>
            <w:vertAlign w:val="subscript"/>
            <w:lang w:val="ru-RU" w:eastAsia="ru-RU"/>
          </w:rPr>
          <m:t>),</m:t>
        </m:r>
      </m:oMath>
      <w:r>
        <w:rPr>
          <w:rFonts w:eastAsiaTheme="minorEastAsia"/>
          <w:bCs w:val="0"/>
          <w:iCs w:val="0"/>
          <w:sz w:val="24"/>
          <w:szCs w:val="24"/>
          <w:vertAlign w:val="subscript"/>
          <w:lang w:val="ru-RU" w:eastAsia="ru-RU"/>
        </w:rPr>
        <w:t xml:space="preserve">                                                                            </w:t>
      </w:r>
      <w:r w:rsidRPr="00914315">
        <w:rPr>
          <w:rFonts w:eastAsia="Times New Roman"/>
          <w:bCs w:val="0"/>
          <w:iCs w:val="0"/>
          <w:sz w:val="24"/>
          <w:szCs w:val="24"/>
          <w:lang w:val="ru-RU" w:eastAsia="ru-RU"/>
        </w:rPr>
        <w:t xml:space="preserve"> (3)</w:t>
      </w:r>
    </w:p>
    <w:p w:rsidR="00C65B91" w:rsidRPr="00914315" w:rsidRDefault="00C65B91" w:rsidP="00C65B91">
      <w:pPr>
        <w:pStyle w:val="Body"/>
        <w:jc w:val="center"/>
        <w:rPr>
          <w:rFonts w:eastAsia="Times New Roman"/>
          <w:bCs w:val="0"/>
          <w:iCs w:val="0"/>
          <w:sz w:val="24"/>
          <w:szCs w:val="24"/>
          <w:lang w:val="ru-RU" w:eastAsia="ru-RU"/>
        </w:rPr>
      </w:pPr>
    </w:p>
    <w:p w:rsidR="00C65B91" w:rsidRDefault="00C65B91" w:rsidP="00C65B91">
      <w:pPr>
        <w:pStyle w:val="Body"/>
        <w:rPr>
          <w:rFonts w:eastAsiaTheme="minorEastAsia"/>
          <w:sz w:val="24"/>
          <w:szCs w:val="24"/>
          <w:lang w:val="ru-RU"/>
        </w:rPr>
      </w:pPr>
      <w:r>
        <w:rPr>
          <w:rFonts w:eastAsia="Times New Roman"/>
          <w:bCs w:val="0"/>
          <w:iCs w:val="0"/>
          <w:sz w:val="24"/>
          <w:szCs w:val="24"/>
          <w:lang w:val="ru-RU" w:eastAsia="ru-RU"/>
        </w:rPr>
        <w:t>г</w:t>
      </w:r>
      <w:r w:rsidRPr="00914315">
        <w:rPr>
          <w:rFonts w:eastAsia="Times New Roman"/>
          <w:bCs w:val="0"/>
          <w:iCs w:val="0"/>
          <w:sz w:val="24"/>
          <w:szCs w:val="24"/>
          <w:lang w:val="ru-RU" w:eastAsia="ru-RU"/>
        </w:rPr>
        <w:t>де</w:t>
      </w:r>
      <w:r>
        <w:rPr>
          <w:rFonts w:eastAsia="Times New Roman"/>
          <w:bCs w:val="0"/>
          <w:iCs w:val="0"/>
          <w:sz w:val="24"/>
          <w:szCs w:val="24"/>
          <w:lang w:val="ru-RU" w:eastAsia="ru-RU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u-RU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С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ru-RU"/>
                  </w:rPr>
                  <m:t>со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  <w:lang w:val="ru-RU"/>
                  </w:rPr>
                  <m:t>2</m:t>
                </m:r>
              </m:sub>
            </m:sSub>
          </m:sub>
        </m:sSub>
      </m:oMath>
      <w:r>
        <w:rPr>
          <w:rFonts w:eastAsiaTheme="minorEastAsia"/>
          <w:sz w:val="24"/>
          <w:szCs w:val="24"/>
          <w:lang w:val="ru-RU"/>
        </w:rPr>
        <w:t xml:space="preserve">- </w:t>
      </w:r>
      <w:r w:rsidRPr="00914315">
        <w:rPr>
          <w:rFonts w:eastAsiaTheme="minorEastAsia"/>
          <w:sz w:val="24"/>
          <w:szCs w:val="24"/>
          <w:lang w:val="ru-RU"/>
        </w:rPr>
        <w:t>концентрация СО2 в стационарном режиме, %;</w:t>
      </w:r>
      <w:r>
        <w:rPr>
          <w:rFonts w:eastAsiaTheme="minorEastAsia"/>
          <w:sz w:val="24"/>
          <w:szCs w:val="24"/>
          <w:lang w:val="ru-RU"/>
        </w:rPr>
        <w:t xml:space="preserve"> </w:t>
      </w:r>
      <w:r w:rsidRPr="00914315">
        <w:rPr>
          <w:rFonts w:eastAsiaTheme="minorEastAsia"/>
          <w:sz w:val="24"/>
          <w:szCs w:val="24"/>
          <w:lang w:val="ru-RU"/>
        </w:rPr>
        <w:t>δ – дыхательный коэффициент (1,1); σ – селективность мембраны;</w:t>
      </w:r>
    </w:p>
    <w:p w:rsidR="00C65B91" w:rsidRDefault="00C65B91" w:rsidP="00C65B91">
      <w:pPr>
        <w:pStyle w:val="Body"/>
        <w:rPr>
          <w:rFonts w:eastAsiaTheme="minorEastAsia"/>
          <w:sz w:val="24"/>
          <w:szCs w:val="24"/>
          <w:lang w:val="ru-RU"/>
        </w:rPr>
      </w:pPr>
    </w:p>
    <w:p w:rsidR="00C65B91" w:rsidRPr="00914315" w:rsidRDefault="00C65B91" w:rsidP="00C65B91">
      <w:pPr>
        <w:pStyle w:val="Body"/>
        <w:jc w:val="center"/>
        <w:rPr>
          <w:rFonts w:eastAsia="Times New Roman"/>
          <w:bCs w:val="0"/>
          <w:iCs w:val="0"/>
          <w:sz w:val="24"/>
          <w:szCs w:val="24"/>
          <w:lang w:val="ru-RU" w:eastAsia="ru-RU"/>
        </w:rPr>
      </w:pPr>
      <w:r w:rsidRPr="00A47178">
        <w:rPr>
          <w:rFonts w:eastAsiaTheme="minorEastAsia"/>
          <w:sz w:val="24"/>
          <w:szCs w:val="24"/>
          <w:lang w:val="ru-RU"/>
        </w:rPr>
        <w:t xml:space="preserve">                                                                </w:t>
      </w:r>
      <m:oMath>
        <m:r>
          <w:rPr>
            <w:rFonts w:ascii="Cambria Math" w:eastAsiaTheme="minorEastAsia" w:hAnsi="Cambria Math"/>
            <w:sz w:val="24"/>
            <w:szCs w:val="24"/>
          </w:rPr>
          <m:t>S</m:t>
        </m:r>
        <m:r>
          <w:rPr>
            <w:rFonts w:ascii="Cambria Math" w:eastAsiaTheme="minorEastAsia" w:hAnsi="Cambria Math"/>
            <w:sz w:val="24"/>
            <w:szCs w:val="24"/>
            <w:lang w:val="ru-RU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m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µ</m:t>
            </m:r>
          </m:den>
        </m:f>
        <m:r>
          <w:rPr>
            <w:rFonts w:ascii="Cambria Math" w:eastAsia="Times New Roman" w:hAnsi="Cambria Math"/>
            <w:sz w:val="24"/>
            <w:szCs w:val="24"/>
            <w:lang w:val="ru-RU"/>
          </w:rPr>
          <m:t>,</m:t>
        </m:r>
      </m:oMath>
      <w:r w:rsidRPr="00A47178">
        <w:rPr>
          <w:rFonts w:eastAsia="Times New Roman"/>
          <w:sz w:val="24"/>
          <w:szCs w:val="24"/>
          <w:lang w:val="ru-RU"/>
        </w:rPr>
        <w:t xml:space="preserve">                                                                         (4)</w:t>
      </w:r>
    </w:p>
    <w:p w:rsidR="00C65B91" w:rsidRDefault="00C65B91" w:rsidP="00C65B91">
      <w:pPr>
        <w:pStyle w:val="Body"/>
        <w:jc w:val="center"/>
        <w:rPr>
          <w:rFonts w:eastAsiaTheme="minorEastAsia"/>
          <w:lang w:val="ru-RU"/>
        </w:rPr>
      </w:pPr>
    </w:p>
    <w:p w:rsidR="00C65B91" w:rsidRDefault="00C65B91" w:rsidP="00C65B91">
      <w:pPr>
        <w:pStyle w:val="Body"/>
        <w:rPr>
          <w:rFonts w:eastAsiaTheme="minorEastAsia"/>
          <w:sz w:val="24"/>
          <w:szCs w:val="24"/>
          <w:lang w:val="ru-RU"/>
        </w:rPr>
      </w:pPr>
      <w:r w:rsidRPr="00914315">
        <w:rPr>
          <w:rFonts w:eastAsiaTheme="minorEastAsia"/>
          <w:sz w:val="24"/>
          <w:szCs w:val="24"/>
          <w:lang w:val="ru-RU"/>
        </w:rPr>
        <w:t>где S – площадь мембраны, м</w:t>
      </w:r>
      <w:r w:rsidRPr="00914315">
        <w:rPr>
          <w:rFonts w:eastAsiaTheme="minorEastAsia"/>
          <w:sz w:val="24"/>
          <w:szCs w:val="24"/>
          <w:vertAlign w:val="superscript"/>
          <w:lang w:val="ru-RU"/>
        </w:rPr>
        <w:t>2</w:t>
      </w:r>
      <w:r w:rsidRPr="00914315">
        <w:rPr>
          <w:rFonts w:eastAsiaTheme="minorEastAsia"/>
          <w:sz w:val="24"/>
          <w:szCs w:val="24"/>
          <w:lang w:val="ru-RU"/>
        </w:rPr>
        <w:t>; µ - загрузка мембраны, кг/м</w:t>
      </w:r>
      <w:r w:rsidRPr="00914315">
        <w:rPr>
          <w:rFonts w:eastAsiaTheme="minorEastAsia"/>
          <w:sz w:val="24"/>
          <w:szCs w:val="24"/>
          <w:vertAlign w:val="superscript"/>
          <w:lang w:val="ru-RU"/>
        </w:rPr>
        <w:t>2</w:t>
      </w:r>
      <w:r w:rsidRPr="00914315">
        <w:rPr>
          <w:rFonts w:eastAsiaTheme="minorEastAsia"/>
          <w:sz w:val="24"/>
          <w:szCs w:val="24"/>
          <w:lang w:val="ru-RU"/>
        </w:rPr>
        <w:t>.</w:t>
      </w:r>
    </w:p>
    <w:p w:rsidR="00C65B91" w:rsidRPr="00914315" w:rsidRDefault="00C65B91" w:rsidP="00C65B91">
      <w:pPr>
        <w:pStyle w:val="Body"/>
        <w:rPr>
          <w:rFonts w:eastAsiaTheme="minorEastAsia"/>
          <w:sz w:val="24"/>
          <w:szCs w:val="24"/>
          <w:lang w:val="ru-RU"/>
        </w:rPr>
      </w:pPr>
      <w:r w:rsidRPr="00914315">
        <w:rPr>
          <w:rFonts w:eastAsiaTheme="minorEastAsia"/>
          <w:sz w:val="24"/>
          <w:szCs w:val="24"/>
          <w:lang w:val="ru-RU"/>
        </w:rPr>
        <w:t>Получены кинетические кривые изменения содержания моно- и дисахаридов, аскорбиновой и органических кислот в осенних сортах яблок в зависимости от газового состава по содержанию кислорода и диоксида углерода, а также продолжительности хранения плодов с применением трековых мембран.</w:t>
      </w:r>
    </w:p>
    <w:p w:rsidR="00C65B91" w:rsidRPr="00914315" w:rsidRDefault="00C65B91" w:rsidP="00C65B91">
      <w:pPr>
        <w:pStyle w:val="Body"/>
        <w:rPr>
          <w:rFonts w:eastAsiaTheme="minorEastAsia"/>
          <w:sz w:val="24"/>
          <w:szCs w:val="24"/>
          <w:lang w:val="ru-RU"/>
        </w:rPr>
      </w:pPr>
      <w:r w:rsidRPr="00914315">
        <w:rPr>
          <w:rFonts w:eastAsiaTheme="minorEastAsia"/>
          <w:sz w:val="24"/>
          <w:szCs w:val="24"/>
          <w:lang w:val="ru-RU"/>
        </w:rPr>
        <w:t xml:space="preserve">Показано, что для максимального сохранения качества, пищевой и биологической ценности исследуемых сортов яблок при t=(3±1)°C рекомендуется контролируемая газовая среда следующего состава: концентрация кислорода - (5,2±0,1%), диоксида углерода - (3,6±0,1%), создаваемая с помощью </w:t>
      </w:r>
      <w:proofErr w:type="spellStart"/>
      <w:r w:rsidRPr="00914315">
        <w:rPr>
          <w:rFonts w:eastAsiaTheme="minorEastAsia"/>
          <w:sz w:val="24"/>
          <w:szCs w:val="24"/>
          <w:lang w:val="ru-RU"/>
        </w:rPr>
        <w:t>газоселективной</w:t>
      </w:r>
      <w:proofErr w:type="spellEnd"/>
      <w:r w:rsidRPr="00914315">
        <w:rPr>
          <w:rFonts w:eastAsiaTheme="minorEastAsia"/>
          <w:sz w:val="24"/>
          <w:szCs w:val="24"/>
          <w:lang w:val="ru-RU"/>
        </w:rPr>
        <w:t xml:space="preserve"> композиционной мембраны площадью от 14-22 см</w:t>
      </w:r>
      <w:r w:rsidRPr="00914315">
        <w:rPr>
          <w:rFonts w:eastAsiaTheme="minorEastAsia"/>
          <w:sz w:val="24"/>
          <w:szCs w:val="24"/>
          <w:vertAlign w:val="superscript"/>
          <w:lang w:val="ru-RU"/>
        </w:rPr>
        <w:t>2</w:t>
      </w:r>
      <w:r w:rsidRPr="00914315">
        <w:rPr>
          <w:rFonts w:eastAsiaTheme="minorEastAsia"/>
          <w:sz w:val="24"/>
          <w:szCs w:val="24"/>
          <w:lang w:val="ru-RU"/>
        </w:rPr>
        <w:t>/кг в зависимости от сорта и интенсивности дыхания.</w:t>
      </w:r>
    </w:p>
    <w:p w:rsidR="00C65B91" w:rsidRDefault="00C65B91" w:rsidP="00C65B91">
      <w:pPr>
        <w:suppressAutoHyphens/>
        <w:rPr>
          <w:b/>
          <w:sz w:val="28"/>
          <w:szCs w:val="28"/>
        </w:rPr>
      </w:pPr>
    </w:p>
    <w:p w:rsidR="00C65B91" w:rsidRDefault="00C65B91" w:rsidP="00C65B91">
      <w:pPr>
        <w:suppressAutoHyphens/>
        <w:jc w:val="center"/>
        <w:rPr>
          <w:b/>
        </w:rPr>
      </w:pPr>
      <w:r w:rsidRPr="006770A3">
        <w:rPr>
          <w:b/>
        </w:rPr>
        <w:t>Литература</w:t>
      </w:r>
    </w:p>
    <w:p w:rsidR="00C65B91" w:rsidRPr="009570E2" w:rsidRDefault="00C65B91" w:rsidP="00C65B91">
      <w:pPr>
        <w:suppressAutoHyphens/>
        <w:ind w:firstLine="567"/>
        <w:jc w:val="center"/>
        <w:rPr>
          <w:b/>
          <w:sz w:val="28"/>
          <w:szCs w:val="28"/>
        </w:rPr>
      </w:pPr>
    </w:p>
    <w:p w:rsidR="00C65B91" w:rsidRPr="00D7269E" w:rsidRDefault="00C65B91" w:rsidP="00C65B91">
      <w:pPr>
        <w:pStyle w:val="a3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D7269E">
        <w:rPr>
          <w:rFonts w:ascii="Times New Roman" w:hAnsi="Times New Roman" w:cs="Times New Roman"/>
          <w:sz w:val="24"/>
          <w:szCs w:val="24"/>
        </w:rPr>
        <w:t xml:space="preserve">Бабакин Б.С., Воронин </w:t>
      </w:r>
      <w:proofErr w:type="gramStart"/>
      <w:r w:rsidRPr="00D7269E">
        <w:rPr>
          <w:rFonts w:ascii="Times New Roman" w:hAnsi="Times New Roman" w:cs="Times New Roman"/>
          <w:sz w:val="24"/>
          <w:szCs w:val="24"/>
        </w:rPr>
        <w:t>М.И.</w:t>
      </w:r>
      <w:proofErr w:type="gramEnd"/>
      <w:r w:rsidRPr="00D7269E">
        <w:rPr>
          <w:rFonts w:ascii="Times New Roman" w:hAnsi="Times New Roman" w:cs="Times New Roman"/>
          <w:sz w:val="24"/>
          <w:szCs w:val="24"/>
        </w:rPr>
        <w:t xml:space="preserve"> Энергосберегающие холодильные технологии транспортировки, хранения и </w:t>
      </w:r>
      <w:proofErr w:type="spellStart"/>
      <w:r w:rsidRPr="00D7269E">
        <w:rPr>
          <w:rFonts w:ascii="Times New Roman" w:hAnsi="Times New Roman" w:cs="Times New Roman"/>
          <w:sz w:val="24"/>
          <w:szCs w:val="24"/>
        </w:rPr>
        <w:t>дозаривания</w:t>
      </w:r>
      <w:proofErr w:type="spellEnd"/>
      <w:r w:rsidRPr="00D7269E">
        <w:rPr>
          <w:rFonts w:ascii="Times New Roman" w:hAnsi="Times New Roman" w:cs="Times New Roman"/>
          <w:sz w:val="24"/>
          <w:szCs w:val="24"/>
        </w:rPr>
        <w:t xml:space="preserve"> фруктов. - М.: «</w:t>
      </w:r>
      <w:proofErr w:type="spellStart"/>
      <w:r w:rsidRPr="00D7269E">
        <w:rPr>
          <w:rFonts w:ascii="Times New Roman" w:hAnsi="Times New Roman" w:cs="Times New Roman"/>
          <w:sz w:val="24"/>
          <w:szCs w:val="24"/>
        </w:rPr>
        <w:t>ДеЛи</w:t>
      </w:r>
      <w:proofErr w:type="spellEnd"/>
      <w:r w:rsidRPr="00D7269E">
        <w:rPr>
          <w:rFonts w:ascii="Times New Roman" w:hAnsi="Times New Roman" w:cs="Times New Roman"/>
          <w:sz w:val="24"/>
          <w:szCs w:val="24"/>
        </w:rPr>
        <w:t xml:space="preserve"> плюс». - 2013. - 190с.</w:t>
      </w:r>
    </w:p>
    <w:p w:rsidR="00C65B91" w:rsidRPr="00D7269E" w:rsidRDefault="00C65B91" w:rsidP="00C65B91">
      <w:pPr>
        <w:pStyle w:val="a3"/>
        <w:numPr>
          <w:ilvl w:val="0"/>
          <w:numId w:val="1"/>
        </w:numPr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269E">
        <w:rPr>
          <w:rFonts w:ascii="Times New Roman" w:hAnsi="Times New Roman" w:cs="Times New Roman"/>
          <w:sz w:val="24"/>
          <w:szCs w:val="24"/>
        </w:rPr>
        <w:t>Базарнова</w:t>
      </w:r>
      <w:proofErr w:type="spellEnd"/>
      <w:r w:rsidRPr="00D7269E">
        <w:rPr>
          <w:rFonts w:ascii="Times New Roman" w:hAnsi="Times New Roman" w:cs="Times New Roman"/>
          <w:sz w:val="24"/>
          <w:szCs w:val="24"/>
        </w:rPr>
        <w:t xml:space="preserve"> Ю.Г. Методы исследования свойств сырья и пищевых продуктов – СПб: Университет ИТМО. – 2012.- 76 с.</w:t>
      </w:r>
    </w:p>
    <w:p w:rsidR="00C65B91" w:rsidRPr="00D7269E" w:rsidRDefault="00C65B91" w:rsidP="00C65B91">
      <w:pPr>
        <w:pStyle w:val="a3"/>
        <w:numPr>
          <w:ilvl w:val="0"/>
          <w:numId w:val="1"/>
        </w:numPr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269E">
        <w:rPr>
          <w:rFonts w:ascii="Times New Roman" w:hAnsi="Times New Roman" w:cs="Times New Roman"/>
          <w:sz w:val="24"/>
          <w:szCs w:val="24"/>
        </w:rPr>
        <w:lastRenderedPageBreak/>
        <w:t>Кипрушкина</w:t>
      </w:r>
      <w:proofErr w:type="spellEnd"/>
      <w:r w:rsidRPr="00D7269E">
        <w:rPr>
          <w:rFonts w:ascii="Times New Roman" w:hAnsi="Times New Roman" w:cs="Times New Roman"/>
          <w:sz w:val="24"/>
          <w:szCs w:val="24"/>
        </w:rPr>
        <w:t xml:space="preserve"> Е.И., </w:t>
      </w:r>
      <w:proofErr w:type="spellStart"/>
      <w:r w:rsidRPr="00D7269E">
        <w:rPr>
          <w:rFonts w:ascii="Times New Roman" w:hAnsi="Times New Roman" w:cs="Times New Roman"/>
          <w:sz w:val="24"/>
          <w:szCs w:val="24"/>
        </w:rPr>
        <w:t>Колодязная</w:t>
      </w:r>
      <w:proofErr w:type="spellEnd"/>
      <w:r w:rsidRPr="00D7269E">
        <w:rPr>
          <w:rFonts w:ascii="Times New Roman" w:hAnsi="Times New Roman" w:cs="Times New Roman"/>
          <w:sz w:val="24"/>
          <w:szCs w:val="24"/>
        </w:rPr>
        <w:t xml:space="preserve"> В.С., Чеботарь В.К. Экономически безопасные методы в интегрированной защите и сохранении растительной продукции // Пищевая промышленность. 2013. №2. - С.4 - 7.</w:t>
      </w:r>
    </w:p>
    <w:p w:rsidR="00C65B91" w:rsidRPr="00D7269E" w:rsidRDefault="00C65B91" w:rsidP="00C65B91">
      <w:pPr>
        <w:pStyle w:val="a3"/>
        <w:numPr>
          <w:ilvl w:val="0"/>
          <w:numId w:val="1"/>
        </w:numPr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269E">
        <w:rPr>
          <w:rFonts w:ascii="Times New Roman" w:hAnsi="Times New Roman" w:cs="Times New Roman"/>
          <w:sz w:val="24"/>
          <w:szCs w:val="24"/>
        </w:rPr>
        <w:t>Коидов</w:t>
      </w:r>
      <w:proofErr w:type="spellEnd"/>
      <w:r w:rsidRPr="00D7269E">
        <w:rPr>
          <w:rFonts w:ascii="Times New Roman" w:hAnsi="Times New Roman" w:cs="Times New Roman"/>
          <w:sz w:val="24"/>
          <w:szCs w:val="24"/>
        </w:rPr>
        <w:t xml:space="preserve">, Ш.М. Влияние контролируемой атмосферы на физиолого-биохимические процессы и показатели качества плодов при холодильном хранении / В.С. </w:t>
      </w:r>
      <w:proofErr w:type="spellStart"/>
      <w:r w:rsidRPr="00D7269E">
        <w:rPr>
          <w:rFonts w:ascii="Times New Roman" w:hAnsi="Times New Roman" w:cs="Times New Roman"/>
          <w:sz w:val="24"/>
          <w:szCs w:val="24"/>
        </w:rPr>
        <w:t>Колодязная</w:t>
      </w:r>
      <w:proofErr w:type="spellEnd"/>
      <w:r w:rsidRPr="00D7269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D7269E">
        <w:rPr>
          <w:rFonts w:ascii="Times New Roman" w:hAnsi="Times New Roman" w:cs="Times New Roman"/>
          <w:sz w:val="24"/>
          <w:szCs w:val="24"/>
        </w:rPr>
        <w:t>М.М.</w:t>
      </w:r>
      <w:proofErr w:type="gramEnd"/>
      <w:r w:rsidRPr="00D7269E">
        <w:rPr>
          <w:rFonts w:ascii="Times New Roman" w:hAnsi="Times New Roman" w:cs="Times New Roman"/>
          <w:sz w:val="24"/>
          <w:szCs w:val="24"/>
        </w:rPr>
        <w:t xml:space="preserve"> Данина, Ш.М. </w:t>
      </w:r>
      <w:proofErr w:type="spellStart"/>
      <w:r w:rsidRPr="00D7269E">
        <w:rPr>
          <w:rFonts w:ascii="Times New Roman" w:hAnsi="Times New Roman" w:cs="Times New Roman"/>
          <w:sz w:val="24"/>
          <w:szCs w:val="24"/>
        </w:rPr>
        <w:t>Коидов</w:t>
      </w:r>
      <w:proofErr w:type="spellEnd"/>
      <w:r w:rsidRPr="00D7269E">
        <w:rPr>
          <w:rFonts w:ascii="Times New Roman" w:hAnsi="Times New Roman" w:cs="Times New Roman"/>
          <w:sz w:val="24"/>
          <w:szCs w:val="24"/>
        </w:rPr>
        <w:t xml:space="preserve"> // Научный журнал НИУ ИТМО. Серия «Процессы и аппараты пищевых производств». - 2015. - №2. - С. 53-60. - 0,43 </w:t>
      </w:r>
      <w:proofErr w:type="spellStart"/>
      <w:r w:rsidRPr="00D7269E">
        <w:rPr>
          <w:rFonts w:ascii="Times New Roman" w:hAnsi="Times New Roman" w:cs="Times New Roman"/>
          <w:sz w:val="24"/>
          <w:szCs w:val="24"/>
        </w:rPr>
        <w:t>п.л</w:t>
      </w:r>
      <w:proofErr w:type="spellEnd"/>
      <w:r w:rsidRPr="00D7269E">
        <w:rPr>
          <w:rFonts w:ascii="Times New Roman" w:hAnsi="Times New Roman" w:cs="Times New Roman"/>
          <w:sz w:val="24"/>
          <w:szCs w:val="24"/>
        </w:rPr>
        <w:t xml:space="preserve"> / 0,23 </w:t>
      </w:r>
      <w:proofErr w:type="spellStart"/>
      <w:r w:rsidRPr="00D7269E">
        <w:rPr>
          <w:rFonts w:ascii="Times New Roman" w:hAnsi="Times New Roman" w:cs="Times New Roman"/>
          <w:sz w:val="24"/>
          <w:szCs w:val="24"/>
        </w:rPr>
        <w:t>п.л</w:t>
      </w:r>
      <w:proofErr w:type="spellEnd"/>
      <w:r w:rsidRPr="00D7269E">
        <w:rPr>
          <w:rFonts w:ascii="Times New Roman" w:hAnsi="Times New Roman" w:cs="Times New Roman"/>
          <w:sz w:val="24"/>
          <w:szCs w:val="24"/>
        </w:rPr>
        <w:t>.</w:t>
      </w:r>
    </w:p>
    <w:p w:rsidR="00C65B91" w:rsidRPr="00D7269E" w:rsidRDefault="00C65B91" w:rsidP="00C65B91">
      <w:pPr>
        <w:pStyle w:val="a3"/>
        <w:numPr>
          <w:ilvl w:val="0"/>
          <w:numId w:val="1"/>
        </w:numPr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269E">
        <w:rPr>
          <w:rFonts w:ascii="Times New Roman" w:hAnsi="Times New Roman" w:cs="Times New Roman"/>
          <w:sz w:val="24"/>
          <w:szCs w:val="24"/>
        </w:rPr>
        <w:t>Колодязная</w:t>
      </w:r>
      <w:proofErr w:type="spellEnd"/>
      <w:r w:rsidRPr="00D7269E">
        <w:rPr>
          <w:rFonts w:ascii="Times New Roman" w:hAnsi="Times New Roman" w:cs="Times New Roman"/>
          <w:sz w:val="24"/>
          <w:szCs w:val="24"/>
        </w:rPr>
        <w:t xml:space="preserve"> В.С, </w:t>
      </w:r>
      <w:proofErr w:type="spellStart"/>
      <w:r w:rsidRPr="00D7269E">
        <w:rPr>
          <w:rFonts w:ascii="Times New Roman" w:hAnsi="Times New Roman" w:cs="Times New Roman"/>
          <w:sz w:val="24"/>
          <w:szCs w:val="24"/>
        </w:rPr>
        <w:t>Коидов</w:t>
      </w:r>
      <w:proofErr w:type="spellEnd"/>
      <w:r w:rsidRPr="00D7269E">
        <w:rPr>
          <w:rFonts w:ascii="Times New Roman" w:hAnsi="Times New Roman" w:cs="Times New Roman"/>
          <w:sz w:val="24"/>
          <w:szCs w:val="24"/>
        </w:rPr>
        <w:t xml:space="preserve"> Ш.М. Кинетика реакций окисления субстратов дыхания столовых сортов винограда при холодильном хранении с применением трековых мембран // Вестник Международной академии холода. 2015. №1. - С.29 - 31.</w:t>
      </w:r>
    </w:p>
    <w:p w:rsidR="00C65B91" w:rsidRPr="00850E8D" w:rsidRDefault="00C65B91" w:rsidP="00C65B91">
      <w:pPr>
        <w:pStyle w:val="a3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5B91" w:rsidRPr="00B01E2E" w:rsidRDefault="00C65B91" w:rsidP="00C65B91">
      <w:pPr>
        <w:spacing w:line="276" w:lineRule="auto"/>
        <w:jc w:val="center"/>
        <w:rPr>
          <w:rFonts w:eastAsia="Calibri"/>
          <w:lang w:eastAsia="ar-SA"/>
        </w:rPr>
      </w:pPr>
    </w:p>
    <w:p w:rsidR="0070078A" w:rsidRDefault="0070078A">
      <w:bookmarkStart w:id="0" w:name="_GoBack"/>
      <w:bookmarkEnd w:id="0"/>
    </w:p>
    <w:sectPr w:rsidR="0070078A" w:rsidSect="003A6653">
      <w:pgSz w:w="11906" w:h="16838" w:code="9"/>
      <w:pgMar w:top="426" w:right="849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04506"/>
    <w:multiLevelType w:val="hybridMultilevel"/>
    <w:tmpl w:val="85BE4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B91"/>
    <w:rsid w:val="0070078A"/>
    <w:rsid w:val="00C6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09E3EC-6C93-4E95-BA07-052B31DC0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B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B91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uthors">
    <w:name w:val="Authors"/>
    <w:next w:val="a"/>
    <w:link w:val="Authors0"/>
    <w:uiPriority w:val="2"/>
    <w:rsid w:val="00C65B91"/>
    <w:pPr>
      <w:spacing w:after="0" w:line="276" w:lineRule="auto"/>
      <w:jc w:val="center"/>
    </w:pPr>
    <w:rPr>
      <w:rFonts w:ascii="Times New Roman" w:eastAsia="Times New Roman" w:hAnsi="Times New Roman"/>
      <w:color w:val="000000"/>
      <w:sz w:val="28"/>
      <w:lang w:eastAsia="ru-RU"/>
    </w:rPr>
  </w:style>
  <w:style w:type="character" w:customStyle="1" w:styleId="Authors0">
    <w:name w:val="Authors Знак"/>
    <w:basedOn w:val="a0"/>
    <w:link w:val="Authors"/>
    <w:uiPriority w:val="2"/>
    <w:locked/>
    <w:rsid w:val="00C65B91"/>
    <w:rPr>
      <w:rFonts w:ascii="Times New Roman" w:eastAsia="Times New Roman" w:hAnsi="Times New Roman"/>
      <w:color w:val="000000"/>
      <w:sz w:val="28"/>
      <w:lang w:eastAsia="ru-RU"/>
    </w:rPr>
  </w:style>
  <w:style w:type="paragraph" w:customStyle="1" w:styleId="Body">
    <w:name w:val="Body"/>
    <w:qFormat/>
    <w:rsid w:val="00C65B91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hAnsi="Times New Roman" w:cs="Times New Roman"/>
      <w:bCs/>
      <w:iCs/>
      <w:sz w:val="28"/>
      <w:szCs w:val="2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1087</Words>
  <Characters>6197</Characters>
  <Application>Microsoft Office Word</Application>
  <DocSecurity>0</DocSecurity>
  <Lines>51</Lines>
  <Paragraphs>14</Paragraphs>
  <ScaleCrop>false</ScaleCrop>
  <Company/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dis3</dc:creator>
  <cp:keywords/>
  <dc:description/>
  <cp:lastModifiedBy>dis3</cp:lastModifiedBy>
  <cp:revision>1</cp:revision>
  <dcterms:created xsi:type="dcterms:W3CDTF">2021-03-26T14:30:00Z</dcterms:created>
  <dcterms:modified xsi:type="dcterms:W3CDTF">2021-03-26T14:31:00Z</dcterms:modified>
</cp:coreProperties>
</file>