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1"/>
          <w:shd w:val="clear" w:color="auto" w:fill="FFFFFF"/>
        </w:rPr>
      </w:pPr>
      <w:r w:rsidRPr="006C1AC2">
        <w:rPr>
          <w:b/>
          <w:bCs/>
          <w:sz w:val="28"/>
          <w:szCs w:val="31"/>
          <w:shd w:val="clear" w:color="auto" w:fill="FFFFFF"/>
        </w:rPr>
        <w:t>Предотвращение отложений минеральных солей и коррозии металла в системах водопользования как способ энергосбережения</w:t>
      </w:r>
    </w:p>
    <w:p w:rsidR="006C1AC2" w:rsidRDefault="006C1AC2" w:rsidP="006C1A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1"/>
          <w:shd w:val="clear" w:color="auto" w:fill="FFFFFF"/>
        </w:rPr>
      </w:pPr>
      <w:r w:rsidRPr="006C1AC2">
        <w:rPr>
          <w:b/>
          <w:bCs/>
          <w:sz w:val="28"/>
          <w:szCs w:val="31"/>
          <w:shd w:val="clear" w:color="auto" w:fill="FFFFFF"/>
        </w:rPr>
        <w:t>Б.Н. Дрикер</w:t>
      </w:r>
      <w:r w:rsidRPr="006C1AC2">
        <w:rPr>
          <w:b/>
          <w:bCs/>
          <w:sz w:val="28"/>
          <w:szCs w:val="31"/>
          <w:shd w:val="clear" w:color="auto" w:fill="FFFFFF"/>
          <w:vertAlign w:val="superscript"/>
        </w:rPr>
        <w:t>1</w:t>
      </w:r>
      <w:r w:rsidRPr="006C1AC2">
        <w:rPr>
          <w:b/>
          <w:bCs/>
          <w:sz w:val="28"/>
          <w:szCs w:val="31"/>
          <w:shd w:val="clear" w:color="auto" w:fill="FFFFFF"/>
        </w:rPr>
        <w:t xml:space="preserve">, </w:t>
      </w:r>
      <w:r w:rsidRPr="006C1AC2">
        <w:rPr>
          <w:b/>
          <w:bCs/>
          <w:sz w:val="28"/>
          <w:szCs w:val="31"/>
          <w:u w:val="single"/>
          <w:shd w:val="clear" w:color="auto" w:fill="FFFFFF"/>
        </w:rPr>
        <w:t>А.А. Протазанов</w:t>
      </w:r>
      <w:r w:rsidRPr="006C1AC2">
        <w:rPr>
          <w:b/>
          <w:bCs/>
          <w:sz w:val="28"/>
          <w:szCs w:val="31"/>
          <w:u w:val="single"/>
          <w:shd w:val="clear" w:color="auto" w:fill="FFFFFF"/>
          <w:vertAlign w:val="superscript"/>
        </w:rPr>
        <w:t>1</w:t>
      </w:r>
      <w:r w:rsidRPr="006C1AC2">
        <w:rPr>
          <w:b/>
          <w:bCs/>
          <w:sz w:val="28"/>
          <w:szCs w:val="31"/>
          <w:shd w:val="clear" w:color="auto" w:fill="FFFFFF"/>
        </w:rPr>
        <w:t>, Н.В. Цирульникова</w:t>
      </w:r>
      <w:r w:rsidRPr="006C1AC2">
        <w:rPr>
          <w:b/>
          <w:bCs/>
          <w:sz w:val="28"/>
          <w:szCs w:val="31"/>
          <w:shd w:val="clear" w:color="auto" w:fill="FFFFFF"/>
          <w:vertAlign w:val="superscript"/>
        </w:rPr>
        <w:t>2</w:t>
      </w:r>
      <w:r w:rsidRPr="006C1AC2">
        <w:rPr>
          <w:b/>
          <w:bCs/>
          <w:sz w:val="28"/>
          <w:szCs w:val="31"/>
          <w:shd w:val="clear" w:color="auto" w:fill="FFFFFF"/>
        </w:rPr>
        <w:t xml:space="preserve">, </w:t>
      </w: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1"/>
          <w:shd w:val="clear" w:color="auto" w:fill="FFFFFF"/>
          <w:vertAlign w:val="superscript"/>
        </w:rPr>
      </w:pPr>
      <w:r w:rsidRPr="006C1AC2">
        <w:rPr>
          <w:b/>
          <w:bCs/>
          <w:sz w:val="28"/>
          <w:szCs w:val="31"/>
          <w:shd w:val="clear" w:color="auto" w:fill="FFFFFF"/>
        </w:rPr>
        <w:t>Ю.</w:t>
      </w:r>
      <w:r w:rsidR="00A90172">
        <w:rPr>
          <w:b/>
          <w:bCs/>
          <w:sz w:val="28"/>
          <w:szCs w:val="31"/>
          <w:shd w:val="clear" w:color="auto" w:fill="FFFFFF"/>
        </w:rPr>
        <w:t>И</w:t>
      </w:r>
      <w:bookmarkStart w:id="0" w:name="_GoBack"/>
      <w:bookmarkEnd w:id="0"/>
      <w:r w:rsidRPr="006C1AC2">
        <w:rPr>
          <w:b/>
          <w:bCs/>
          <w:sz w:val="28"/>
          <w:szCs w:val="31"/>
          <w:shd w:val="clear" w:color="auto" w:fill="FFFFFF"/>
        </w:rPr>
        <w:t>. Кузнецов</w:t>
      </w:r>
      <w:r w:rsidRPr="006C1AC2">
        <w:rPr>
          <w:b/>
          <w:bCs/>
          <w:sz w:val="28"/>
          <w:szCs w:val="31"/>
          <w:shd w:val="clear" w:color="auto" w:fill="FFFFFF"/>
          <w:vertAlign w:val="superscript"/>
        </w:rPr>
        <w:t>3</w:t>
      </w:r>
    </w:p>
    <w:p w:rsidR="006C1AC2" w:rsidRPr="006C1AC2" w:rsidRDefault="006C1AC2" w:rsidP="006C1A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6C1AC2">
        <w:rPr>
          <w:rFonts w:ascii="Times New Roman" w:hAnsi="Times New Roman" w:cs="Times New Roman"/>
          <w:bCs/>
          <w:i/>
          <w:sz w:val="24"/>
          <w:szCs w:val="31"/>
          <w:shd w:val="clear" w:color="auto" w:fill="FFFFFF"/>
          <w:vertAlign w:val="superscript"/>
        </w:rPr>
        <w:t>1</w:t>
      </w:r>
      <w:r w:rsidRPr="006C1AC2">
        <w:rPr>
          <w:rFonts w:ascii="Times New Roman" w:hAnsi="Times New Roman" w:cs="Times New Roman"/>
          <w:bCs/>
          <w:i/>
          <w:sz w:val="24"/>
        </w:rPr>
        <w:t>Федеральное государственное бюджетное образовательное учреждение высшего профессионального образования Уральский государственный лесотехнический университет</w:t>
      </w:r>
      <w:r w:rsidRPr="006C1AC2">
        <w:rPr>
          <w:rFonts w:ascii="Times New Roman" w:hAnsi="Times New Roman" w:cs="Times New Roman"/>
          <w:bCs/>
          <w:sz w:val="24"/>
        </w:rPr>
        <w:t xml:space="preserve">, </w:t>
      </w:r>
      <w:r w:rsidRPr="006C1AC2">
        <w:rPr>
          <w:rFonts w:ascii="Times New Roman" w:hAnsi="Times New Roman" w:cs="Times New Roman"/>
          <w:bCs/>
          <w:i/>
          <w:sz w:val="24"/>
        </w:rPr>
        <w:t>620100, РФ, г. Екатеринбург, ул. Сибирский тракт, 37.</w:t>
      </w:r>
    </w:p>
    <w:p w:rsidR="006C1AC2" w:rsidRPr="006C1AC2" w:rsidRDefault="006C1AC2" w:rsidP="006C1A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6C1AC2">
        <w:rPr>
          <w:rFonts w:ascii="Times New Roman" w:hAnsi="Times New Roman" w:cs="Times New Roman"/>
          <w:bCs/>
          <w:i/>
          <w:sz w:val="24"/>
          <w:vertAlign w:val="superscript"/>
        </w:rPr>
        <w:t>2</w:t>
      </w:r>
      <w:r w:rsidRPr="006C1AC2">
        <w:rPr>
          <w:rFonts w:ascii="Times New Roman" w:hAnsi="Times New Roman" w:cs="Times New Roman"/>
          <w:bCs/>
          <w:i/>
          <w:sz w:val="24"/>
        </w:rPr>
        <w:t>Федеральное государственное унитарное предприятие «Институт химических реактивов и особо чистых химических веществ Национального исследовательского центра «Курчатовский институт» (НИЦ «Курчатовский институт – ИРЕА»), 107016, РФ, г. Москва, ул. Богородский Вал, 3.</w:t>
      </w:r>
    </w:p>
    <w:p w:rsidR="006C1AC2" w:rsidRPr="006C1AC2" w:rsidRDefault="006C1AC2" w:rsidP="006C1A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6C1AC2">
        <w:rPr>
          <w:rFonts w:ascii="Times New Roman" w:hAnsi="Times New Roman" w:cs="Times New Roman"/>
          <w:bCs/>
          <w:i/>
          <w:sz w:val="24"/>
          <w:vertAlign w:val="superscript"/>
        </w:rPr>
        <w:t>3</w:t>
      </w:r>
      <w:r w:rsidRPr="006C1AC2">
        <w:rPr>
          <w:rFonts w:ascii="Times New Roman" w:hAnsi="Times New Roman" w:cs="Times New Roman"/>
          <w:bCs/>
          <w:i/>
          <w:sz w:val="24"/>
        </w:rPr>
        <w:t>Федеральное государственное бюджетное учреждение науки Институт физической химии и электрохимии имени А.Н. Фрумкина Российской академии наук, 119071, РФ, Москва, Ленинский просп., 31, корп. 4.</w:t>
      </w: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rPr>
          <w:szCs w:val="20"/>
        </w:rPr>
      </w:pP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 xml:space="preserve">Образование отложений минеральных солей и коррозия металлов в системах водопользования является одним из основных факторов, препятствующих сокращению водопотребления и, как следствие, энергосбережения. Достаточно указать, что в подобных системах в теплоэнергетике отложения величиной 1-2 мм приводят к перерасходу топлива на 15%, и по причине коррозии ежегодно теряется </w:t>
      </w:r>
      <w:r w:rsidR="00A90172" w:rsidRPr="006C1AC2">
        <w:rPr>
          <w:sz w:val="28"/>
          <w:szCs w:val="20"/>
        </w:rPr>
        <w:t>до четверти,</w:t>
      </w:r>
      <w:r w:rsidRPr="006C1AC2">
        <w:rPr>
          <w:sz w:val="28"/>
          <w:szCs w:val="20"/>
        </w:rPr>
        <w:t xml:space="preserve"> производимой конструкционной стали.</w:t>
      </w: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 xml:space="preserve">Существенное сокращение влияния этих негативных явлений, как правило, решается с помощью ингибиторов солеотложений и коррозии </w:t>
      </w:r>
      <w:r w:rsidR="00A90172">
        <w:t>—</w:t>
      </w:r>
      <w:r w:rsidRPr="006C1AC2">
        <w:rPr>
          <w:sz w:val="28"/>
          <w:szCs w:val="20"/>
        </w:rPr>
        <w:t xml:space="preserve"> химических реагентов на основе органофосфонатов (ОФ), и композиций, содержащих их комплексонаты, как правило, цинковые.</w:t>
      </w: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0"/>
        </w:rPr>
      </w:pPr>
      <w:r w:rsidRPr="006C1AC2">
        <w:rPr>
          <w:sz w:val="28"/>
          <w:szCs w:val="20"/>
        </w:rPr>
        <w:t>ОФ в качестве ингибиторов солеотложений используются в количествах 1–5 мг/</w:t>
      </w:r>
      <w:r w:rsidR="00A90172">
        <w:rPr>
          <w:sz w:val="28"/>
          <w:szCs w:val="20"/>
        </w:rPr>
        <w:t>дм</w:t>
      </w:r>
      <w:r w:rsidR="00A90172" w:rsidRPr="00A90172">
        <w:rPr>
          <w:sz w:val="28"/>
          <w:szCs w:val="20"/>
          <w:vertAlign w:val="superscript"/>
        </w:rPr>
        <w:t>3</w:t>
      </w:r>
      <w:r w:rsidRPr="006C1AC2">
        <w:rPr>
          <w:sz w:val="28"/>
          <w:szCs w:val="20"/>
        </w:rPr>
        <w:t>, оказывают влияние на процессы зародышеобразования частиц твердой фазы, препятствуют их росту и образованию и снижают интенсивность отложений в 10-15 раз.</w:t>
      </w:r>
    </w:p>
    <w:p w:rsidR="006C1AC2" w:rsidRPr="006C1AC2" w:rsidRDefault="006C1AC2" w:rsidP="00A901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>Для снижения величины коррозии до нормативной (менее 100 мкм/год) используют композиционные составы, содержащие ОФ и комплексонаты ОФ, как правило, цинковые</w:t>
      </w:r>
      <w:r w:rsidR="00A90172">
        <w:rPr>
          <w:sz w:val="28"/>
          <w:szCs w:val="20"/>
        </w:rPr>
        <w:t xml:space="preserve"> </w:t>
      </w:r>
      <w:r w:rsidR="00A90172" w:rsidRPr="00A90172">
        <w:rPr>
          <w:sz w:val="28"/>
          <w:szCs w:val="20"/>
        </w:rPr>
        <w:t>[1]</w:t>
      </w:r>
      <w:r w:rsidRPr="006C1AC2">
        <w:rPr>
          <w:sz w:val="28"/>
          <w:szCs w:val="20"/>
        </w:rPr>
        <w:t>. Их эффективность обусловлена созданием защитной пленки на поверхности металла</w:t>
      </w:r>
      <w:r w:rsidR="00A90172">
        <w:rPr>
          <w:sz w:val="28"/>
          <w:szCs w:val="20"/>
          <w:lang w:val="en-US"/>
        </w:rPr>
        <w:t xml:space="preserve"> [2]</w:t>
      </w:r>
      <w:r w:rsidRPr="006C1AC2">
        <w:rPr>
          <w:sz w:val="28"/>
          <w:szCs w:val="20"/>
        </w:rPr>
        <w:t>. При этом расход реагента составляет 10-50 мг/</w:t>
      </w:r>
      <w:r w:rsidR="00A90172">
        <w:rPr>
          <w:sz w:val="28"/>
          <w:szCs w:val="20"/>
        </w:rPr>
        <w:t>дм</w:t>
      </w:r>
      <w:r w:rsidR="00A90172" w:rsidRPr="00A90172">
        <w:rPr>
          <w:sz w:val="28"/>
          <w:szCs w:val="20"/>
          <w:vertAlign w:val="superscript"/>
        </w:rPr>
        <w:t>3</w:t>
      </w:r>
      <w:r w:rsidRPr="006C1AC2">
        <w:rPr>
          <w:sz w:val="28"/>
          <w:szCs w:val="20"/>
        </w:rPr>
        <w:t>.</w:t>
      </w:r>
    </w:p>
    <w:p w:rsidR="006C1AC2" w:rsidRPr="006C1AC2" w:rsidRDefault="006C1AC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 xml:space="preserve">В данном работе с целью выяснения зависимости строения ОФ на их эффективность в качестве ингибиторов солеотложений на примерах </w:t>
      </w:r>
      <w:proofErr w:type="spellStart"/>
      <w:r w:rsidRPr="006C1AC2">
        <w:rPr>
          <w:sz w:val="28"/>
          <w:szCs w:val="20"/>
        </w:rPr>
        <w:t>оксиэтилидендифосфоновой</w:t>
      </w:r>
      <w:proofErr w:type="spellEnd"/>
      <w:r w:rsidRPr="006C1AC2">
        <w:rPr>
          <w:sz w:val="28"/>
          <w:szCs w:val="20"/>
        </w:rPr>
        <w:t xml:space="preserve"> (ОЭДФ), </w:t>
      </w:r>
      <w:proofErr w:type="spellStart"/>
      <w:r w:rsidRPr="006C1AC2">
        <w:rPr>
          <w:sz w:val="28"/>
          <w:szCs w:val="20"/>
        </w:rPr>
        <w:t>ни</w:t>
      </w:r>
      <w:r w:rsidR="00A90172">
        <w:rPr>
          <w:sz w:val="28"/>
          <w:szCs w:val="20"/>
        </w:rPr>
        <w:t>трилтриметиленфосфоновой</w:t>
      </w:r>
      <w:proofErr w:type="spellEnd"/>
      <w:r w:rsidR="00A90172">
        <w:rPr>
          <w:sz w:val="28"/>
          <w:szCs w:val="20"/>
        </w:rPr>
        <w:t xml:space="preserve"> (НТФ), </w:t>
      </w:r>
      <w:proofErr w:type="spellStart"/>
      <w:r w:rsidRPr="006C1AC2">
        <w:rPr>
          <w:sz w:val="28"/>
          <w:szCs w:val="20"/>
        </w:rPr>
        <w:t>диаминопропанолтетраметиленфосфоновой</w:t>
      </w:r>
      <w:proofErr w:type="spellEnd"/>
      <w:r w:rsidRPr="006C1AC2">
        <w:rPr>
          <w:sz w:val="28"/>
          <w:szCs w:val="20"/>
        </w:rPr>
        <w:t xml:space="preserve"> (ДПТФ) кислот изучены кинетические закономерности кристаллизации малорастворимых </w:t>
      </w:r>
      <w:r w:rsidRPr="006C1AC2">
        <w:rPr>
          <w:sz w:val="28"/>
          <w:szCs w:val="20"/>
        </w:rPr>
        <w:lastRenderedPageBreak/>
        <w:t>солей. Рассчитанные по уравнениям Гиббса–</w:t>
      </w:r>
      <w:proofErr w:type="spellStart"/>
      <w:r w:rsidRPr="006C1AC2">
        <w:rPr>
          <w:sz w:val="28"/>
          <w:szCs w:val="20"/>
        </w:rPr>
        <w:t>Фольмера</w:t>
      </w:r>
      <w:proofErr w:type="spellEnd"/>
      <w:r w:rsidRPr="006C1AC2">
        <w:rPr>
          <w:sz w:val="28"/>
          <w:szCs w:val="20"/>
        </w:rPr>
        <w:t xml:space="preserve">, </w:t>
      </w:r>
      <w:proofErr w:type="spellStart"/>
      <w:r w:rsidRPr="006C1AC2">
        <w:rPr>
          <w:sz w:val="28"/>
          <w:szCs w:val="20"/>
        </w:rPr>
        <w:t>Христиансена</w:t>
      </w:r>
      <w:proofErr w:type="spellEnd"/>
      <w:r w:rsidRPr="006C1AC2">
        <w:rPr>
          <w:sz w:val="28"/>
          <w:szCs w:val="20"/>
        </w:rPr>
        <w:t>–</w:t>
      </w:r>
      <w:proofErr w:type="spellStart"/>
      <w:r w:rsidRPr="006C1AC2">
        <w:rPr>
          <w:sz w:val="28"/>
          <w:szCs w:val="20"/>
        </w:rPr>
        <w:t>Нильсена</w:t>
      </w:r>
      <w:proofErr w:type="spellEnd"/>
      <w:r w:rsidRPr="006C1AC2">
        <w:rPr>
          <w:sz w:val="28"/>
          <w:szCs w:val="20"/>
        </w:rPr>
        <w:t xml:space="preserve">, </w:t>
      </w:r>
      <w:proofErr w:type="spellStart"/>
      <w:r w:rsidRPr="006C1AC2">
        <w:rPr>
          <w:sz w:val="28"/>
          <w:szCs w:val="20"/>
        </w:rPr>
        <w:t>Оствальда</w:t>
      </w:r>
      <w:proofErr w:type="spellEnd"/>
      <w:r w:rsidRPr="006C1AC2">
        <w:rPr>
          <w:sz w:val="28"/>
          <w:szCs w:val="20"/>
        </w:rPr>
        <w:t xml:space="preserve">–Фрейндлиха параметры зародышеобразования (удельная поверхностная энергия, порядок реакции, радиус критического зародыша) позволили определить эффективность ОФ с учетом их строения и количества функциональных групп. В ряду исследованных реагентов их можно расположить в порядке </w:t>
      </w:r>
      <w:proofErr w:type="gramStart"/>
      <w:r w:rsidRPr="006C1AC2">
        <w:rPr>
          <w:sz w:val="28"/>
          <w:szCs w:val="20"/>
        </w:rPr>
        <w:t>ДПТФ&gt;НТФ</w:t>
      </w:r>
      <w:proofErr w:type="gramEnd"/>
      <w:r w:rsidRPr="006C1AC2">
        <w:rPr>
          <w:sz w:val="28"/>
          <w:szCs w:val="20"/>
        </w:rPr>
        <w:t>&gt;ОЭДФ.</w:t>
      </w:r>
    </w:p>
    <w:p w:rsidR="006C1AC2" w:rsidRDefault="006C1AC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 xml:space="preserve">Для предотвращения коррозии конструкционных сталей (Ст.3, Ст.10, Ст.20) изучены композиционные составы на основе тех же ОФ при различных мольных соотношениях </w:t>
      </w:r>
      <w:proofErr w:type="spellStart"/>
      <w:proofErr w:type="gramStart"/>
      <w:r w:rsidRPr="006C1AC2">
        <w:rPr>
          <w:sz w:val="28"/>
          <w:szCs w:val="20"/>
        </w:rPr>
        <w:t>ОФ:Ме</w:t>
      </w:r>
      <w:proofErr w:type="spellEnd"/>
      <w:proofErr w:type="gramEnd"/>
      <w:r w:rsidRPr="006C1AC2">
        <w:rPr>
          <w:sz w:val="28"/>
          <w:szCs w:val="20"/>
        </w:rPr>
        <w:t xml:space="preserve"> с цинком и щелочноземельными металлами. Определены мольные соотношения, позволяющие одновременно ингибировать о</w:t>
      </w:r>
      <w:r>
        <w:rPr>
          <w:sz w:val="28"/>
          <w:szCs w:val="20"/>
        </w:rPr>
        <w:t xml:space="preserve">бразование отложений и коррозию </w:t>
      </w:r>
      <w:r w:rsidRPr="006C1AC2">
        <w:rPr>
          <w:sz w:val="28"/>
          <w:szCs w:val="20"/>
        </w:rPr>
        <w:t>металла.</w:t>
      </w:r>
      <w:r>
        <w:rPr>
          <w:sz w:val="28"/>
          <w:szCs w:val="20"/>
        </w:rPr>
        <w:t xml:space="preserve"> </w:t>
      </w:r>
    </w:p>
    <w:p w:rsidR="006C1AC2" w:rsidRDefault="006C1AC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6C1AC2">
        <w:rPr>
          <w:sz w:val="28"/>
          <w:szCs w:val="20"/>
        </w:rPr>
        <w:t>Установлено, что ингибирование коррозии обусловлено созданием защитной пленки на поверхности металла, состоящей из соответствующих комплексонатов и гидроксидов металла. По своей эффективности комплексонаты щелочноземельных металлов не уступают цинковым аналогам, что позволяет не только уменьшить экологическую нагрузку на окружающую среду, но и повысить экономическую целесообразность их применения.</w:t>
      </w:r>
    </w:p>
    <w:p w:rsidR="00A90172" w:rsidRPr="006C1AC2" w:rsidRDefault="00A90172" w:rsidP="006C1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</w:p>
    <w:p w:rsidR="00A90172" w:rsidRPr="00A90172" w:rsidRDefault="00A90172" w:rsidP="00A90172">
      <w:pPr>
        <w:pStyle w:val="a4"/>
        <w:shd w:val="clear" w:color="auto" w:fill="FFFFFF"/>
        <w:spacing w:before="0"/>
        <w:ind w:left="0"/>
        <w:rPr>
          <w:rFonts w:ascii="Times New Roman" w:hAnsi="Times New Roman"/>
          <w:sz w:val="28"/>
          <w:lang w:val="en-US"/>
        </w:rPr>
      </w:pPr>
      <w:r w:rsidRPr="00A90172">
        <w:rPr>
          <w:rFonts w:ascii="Times New Roman" w:hAnsi="Times New Roman"/>
          <w:b/>
          <w:sz w:val="28"/>
        </w:rPr>
        <w:t>Список литературы</w:t>
      </w:r>
    </w:p>
    <w:p w:rsidR="00A90172" w:rsidRPr="00A90172" w:rsidRDefault="00A90172" w:rsidP="00A90172">
      <w:pPr>
        <w:pStyle w:val="a4"/>
        <w:shd w:val="clear" w:color="auto" w:fill="FFFFFF"/>
        <w:spacing w:before="0"/>
        <w:ind w:left="0"/>
        <w:jc w:val="both"/>
        <w:rPr>
          <w:rFonts w:ascii="Times New Roman" w:hAnsi="Times New Roman"/>
          <w:sz w:val="28"/>
        </w:rPr>
      </w:pPr>
      <w:r w:rsidRPr="00A90172">
        <w:rPr>
          <w:rFonts w:ascii="Times New Roman" w:hAnsi="Times New Roman"/>
          <w:sz w:val="28"/>
          <w:lang w:val="en-US"/>
        </w:rPr>
        <w:t xml:space="preserve">1. </w:t>
      </w:r>
      <w:proofErr w:type="spellStart"/>
      <w:r w:rsidRPr="00A90172">
        <w:rPr>
          <w:rFonts w:ascii="Times New Roman" w:hAnsi="Times New Roman"/>
          <w:sz w:val="28"/>
          <w:lang w:val="en-US"/>
        </w:rPr>
        <w:t>Tsirulnikova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N. V. Mg(II) and Zn(II) </w:t>
      </w:r>
      <w:r w:rsidRPr="00A90172">
        <w:rPr>
          <w:rFonts w:ascii="Times New Roman" w:hAnsi="Times New Roman"/>
          <w:sz w:val="28"/>
        </w:rPr>
        <w:t>с</w:t>
      </w:r>
      <w:proofErr w:type="spellStart"/>
      <w:r w:rsidRPr="00A90172">
        <w:rPr>
          <w:rFonts w:ascii="Times New Roman" w:hAnsi="Times New Roman"/>
          <w:sz w:val="28"/>
          <w:lang w:val="en-US"/>
        </w:rPr>
        <w:t>omplexonates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with a 1,3-diamino-2-propanol phosphorus-containing derivative as corrosion and scaling inhibitors / </w:t>
      </w:r>
      <w:proofErr w:type="spellStart"/>
      <w:r w:rsidRPr="00A90172">
        <w:rPr>
          <w:rFonts w:ascii="Times New Roman" w:hAnsi="Times New Roman"/>
          <w:sz w:val="28"/>
          <w:lang w:val="en-US"/>
        </w:rPr>
        <w:t>Tsirulnikova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N. V., </w:t>
      </w:r>
      <w:proofErr w:type="spellStart"/>
      <w:r w:rsidRPr="00A90172">
        <w:rPr>
          <w:rFonts w:ascii="Times New Roman" w:hAnsi="Times New Roman"/>
          <w:sz w:val="28"/>
          <w:lang w:val="en-US"/>
        </w:rPr>
        <w:t>Driker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B. N., </w:t>
      </w:r>
      <w:proofErr w:type="spellStart"/>
      <w:r w:rsidRPr="00A90172">
        <w:rPr>
          <w:rFonts w:ascii="Times New Roman" w:hAnsi="Times New Roman"/>
          <w:sz w:val="28"/>
          <w:lang w:val="en-US"/>
        </w:rPr>
        <w:t>Fetisova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T. S., Protazanov A. A., </w:t>
      </w:r>
      <w:proofErr w:type="spellStart"/>
      <w:r w:rsidRPr="00A90172">
        <w:rPr>
          <w:rFonts w:ascii="Times New Roman" w:hAnsi="Times New Roman"/>
          <w:sz w:val="28"/>
          <w:lang w:val="en-US"/>
        </w:rPr>
        <w:t>Kuznetsov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Yu. I. – </w:t>
      </w:r>
      <w:r w:rsidRPr="00A90172">
        <w:rPr>
          <w:rFonts w:ascii="Times New Roman" w:hAnsi="Times New Roman"/>
          <w:sz w:val="28"/>
        </w:rPr>
        <w:t>М</w:t>
      </w:r>
      <w:r w:rsidRPr="00A90172">
        <w:rPr>
          <w:rFonts w:ascii="Times New Roman" w:hAnsi="Times New Roman"/>
          <w:sz w:val="28"/>
          <w:lang w:val="en-US"/>
        </w:rPr>
        <w:t xml:space="preserve">.: </w:t>
      </w:r>
      <w:r w:rsidRPr="00A90172">
        <w:rPr>
          <w:rFonts w:ascii="Times New Roman" w:hAnsi="Times New Roman"/>
          <w:sz w:val="28"/>
        </w:rPr>
        <w:t>Из</w:t>
      </w:r>
      <w:r w:rsidRPr="00A90172">
        <w:rPr>
          <w:rFonts w:ascii="Times New Roman" w:hAnsi="Times New Roman"/>
          <w:sz w:val="28"/>
          <w:lang w:val="en-US"/>
        </w:rPr>
        <w:t>-</w:t>
      </w:r>
      <w:r w:rsidRPr="00A90172">
        <w:rPr>
          <w:rFonts w:ascii="Times New Roman" w:hAnsi="Times New Roman"/>
          <w:sz w:val="28"/>
        </w:rPr>
        <w:t>во</w:t>
      </w:r>
      <w:r w:rsidRPr="00A90172">
        <w:rPr>
          <w:rFonts w:ascii="Times New Roman" w:hAnsi="Times New Roman"/>
          <w:sz w:val="28"/>
          <w:lang w:val="en-US"/>
        </w:rPr>
        <w:t xml:space="preserve"> </w:t>
      </w:r>
      <w:r w:rsidRPr="00A90172">
        <w:rPr>
          <w:rFonts w:ascii="Times New Roman" w:hAnsi="Times New Roman"/>
          <w:sz w:val="28"/>
        </w:rPr>
        <w:t>Некоммерческое</w:t>
      </w:r>
      <w:r w:rsidRPr="00A90172">
        <w:rPr>
          <w:rFonts w:ascii="Times New Roman" w:hAnsi="Times New Roman"/>
          <w:sz w:val="28"/>
          <w:lang w:val="en-US"/>
        </w:rPr>
        <w:t xml:space="preserve"> </w:t>
      </w:r>
      <w:r w:rsidRPr="00A90172">
        <w:rPr>
          <w:rFonts w:ascii="Times New Roman" w:hAnsi="Times New Roman"/>
          <w:sz w:val="28"/>
        </w:rPr>
        <w:t>партнерство</w:t>
      </w:r>
      <w:r w:rsidRPr="00A90172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A90172">
        <w:rPr>
          <w:rFonts w:ascii="Times New Roman" w:hAnsi="Times New Roman"/>
          <w:sz w:val="28"/>
        </w:rPr>
        <w:t>коррозионистов</w:t>
      </w:r>
      <w:proofErr w:type="spellEnd"/>
      <w:r w:rsidRPr="00A90172">
        <w:rPr>
          <w:rFonts w:ascii="Times New Roman" w:hAnsi="Times New Roman"/>
          <w:sz w:val="28"/>
          <w:lang w:val="en-US"/>
        </w:rPr>
        <w:t xml:space="preserve"> "</w:t>
      </w:r>
      <w:proofErr w:type="spellStart"/>
      <w:r w:rsidRPr="00A90172">
        <w:rPr>
          <w:rFonts w:ascii="Times New Roman" w:hAnsi="Times New Roman"/>
          <w:sz w:val="28"/>
        </w:rPr>
        <w:t>Вакор</w:t>
      </w:r>
      <w:proofErr w:type="spellEnd"/>
      <w:r w:rsidRPr="00A90172">
        <w:rPr>
          <w:rFonts w:ascii="Times New Roman" w:hAnsi="Times New Roman"/>
          <w:sz w:val="28"/>
          <w:lang w:val="en-US"/>
        </w:rPr>
        <w:t>" International journal of corrosion and scale inhibition, 2020. Volume</w:t>
      </w:r>
      <w:r w:rsidRPr="00A90172">
        <w:rPr>
          <w:rFonts w:ascii="Times New Roman" w:hAnsi="Times New Roman"/>
          <w:sz w:val="28"/>
        </w:rPr>
        <w:t xml:space="preserve">: 9; </w:t>
      </w:r>
      <w:r w:rsidRPr="00A90172">
        <w:rPr>
          <w:rFonts w:ascii="Times New Roman" w:hAnsi="Times New Roman"/>
          <w:sz w:val="28"/>
          <w:lang w:val="en-US"/>
        </w:rPr>
        <w:t>issue</w:t>
      </w:r>
      <w:r w:rsidRPr="00A90172">
        <w:rPr>
          <w:rFonts w:ascii="Times New Roman" w:hAnsi="Times New Roman"/>
          <w:sz w:val="28"/>
        </w:rPr>
        <w:t xml:space="preserve">: 1; </w:t>
      </w:r>
      <w:r w:rsidRPr="00A90172">
        <w:rPr>
          <w:rFonts w:ascii="Times New Roman" w:hAnsi="Times New Roman"/>
          <w:sz w:val="28"/>
          <w:lang w:val="en-US"/>
        </w:rPr>
        <w:t>pages</w:t>
      </w:r>
      <w:r w:rsidRPr="00A90172">
        <w:rPr>
          <w:rFonts w:ascii="Times New Roman" w:hAnsi="Times New Roman"/>
          <w:sz w:val="28"/>
        </w:rPr>
        <w:t>: 362-371.</w:t>
      </w:r>
    </w:p>
    <w:p w:rsidR="00A90172" w:rsidRPr="00A90172" w:rsidRDefault="00A90172" w:rsidP="00A90172">
      <w:pPr>
        <w:pStyle w:val="a4"/>
        <w:shd w:val="clear" w:color="auto" w:fill="FFFFFF"/>
        <w:spacing w:before="0"/>
        <w:ind w:left="0"/>
        <w:jc w:val="both"/>
        <w:rPr>
          <w:rFonts w:ascii="Times New Roman" w:hAnsi="Times New Roman"/>
          <w:b/>
          <w:bCs/>
          <w:sz w:val="28"/>
        </w:rPr>
      </w:pPr>
      <w:r w:rsidRPr="00A90172">
        <w:rPr>
          <w:rFonts w:ascii="Times New Roman" w:hAnsi="Times New Roman"/>
          <w:sz w:val="28"/>
        </w:rPr>
        <w:t xml:space="preserve">2. </w:t>
      </w:r>
      <w:proofErr w:type="spellStart"/>
      <w:r w:rsidRPr="00A90172">
        <w:rPr>
          <w:rFonts w:ascii="Times New Roman" w:hAnsi="Times New Roman"/>
          <w:sz w:val="28"/>
        </w:rPr>
        <w:t>Чиркунов</w:t>
      </w:r>
      <w:proofErr w:type="spellEnd"/>
      <w:r w:rsidRPr="00A90172">
        <w:rPr>
          <w:rFonts w:ascii="Times New Roman" w:hAnsi="Times New Roman"/>
          <w:sz w:val="28"/>
        </w:rPr>
        <w:t xml:space="preserve"> А.А., Чугунов Д.О., Редькина Г.В., Кузнецов Ю.И. О влиянии модификации поверхности стали цинковыми комплексами </w:t>
      </w:r>
      <w:proofErr w:type="spellStart"/>
      <w:r w:rsidRPr="00A90172">
        <w:rPr>
          <w:rFonts w:ascii="Times New Roman" w:hAnsi="Times New Roman"/>
          <w:sz w:val="28"/>
        </w:rPr>
        <w:t>фосфоновых</w:t>
      </w:r>
      <w:proofErr w:type="spellEnd"/>
      <w:r w:rsidRPr="00A90172">
        <w:rPr>
          <w:rFonts w:ascii="Times New Roman" w:hAnsi="Times New Roman"/>
          <w:sz w:val="28"/>
        </w:rPr>
        <w:t xml:space="preserve"> кислот на эффективность ее пассивации органическими ингибиторами // Электрохимия. – 2019. – Т. 55, № 2. – С. 214-221.</w:t>
      </w:r>
    </w:p>
    <w:p w:rsidR="003C136A" w:rsidRDefault="003C136A"/>
    <w:sectPr w:rsidR="003C136A" w:rsidSect="006C1AC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C2"/>
    <w:rsid w:val="003C136A"/>
    <w:rsid w:val="006C1AC2"/>
    <w:rsid w:val="00A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2DED"/>
  <w15:chartTrackingRefBased/>
  <w15:docId w15:val="{84B6B1CE-9565-478A-8EAA-D361DD2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0172"/>
    <w:pPr>
      <w:spacing w:before="480" w:after="0" w:line="240" w:lineRule="auto"/>
      <w:ind w:left="720"/>
      <w:contextualSpacing/>
      <w:jc w:val="center"/>
    </w:pPr>
    <w:rPr>
      <w:rFonts w:ascii="PT Sans Narrow" w:hAnsi="PT Sans Narrow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semiHidden/>
    <w:rsid w:val="00A901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2021-03-21T09:17:00Z</dcterms:created>
  <dcterms:modified xsi:type="dcterms:W3CDTF">2021-03-21T09:35:00Z</dcterms:modified>
</cp:coreProperties>
</file>